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6DFB" w14:textId="77777777" w:rsidR="001E47E2" w:rsidRDefault="001E47E2" w:rsidP="001E47E2">
      <w:pPr>
        <w:spacing w:after="0" w:line="240" w:lineRule="auto"/>
        <w:jc w:val="center"/>
        <w:rPr>
          <w:rFonts w:ascii="Arial" w:hAnsi="Arial" w:cs="Arial"/>
          <w:sz w:val="24"/>
          <w:szCs w:val="24"/>
        </w:rPr>
      </w:pPr>
      <w:r>
        <w:rPr>
          <w:rFonts w:ascii="Arial" w:hAnsi="Arial" w:cs="Arial"/>
          <w:sz w:val="24"/>
          <w:szCs w:val="24"/>
        </w:rPr>
        <w:t>COJ Special Committee on Resiliency</w:t>
      </w:r>
    </w:p>
    <w:p w14:paraId="072907B6" w14:textId="55DB1D0D" w:rsidR="001E47E2" w:rsidRPr="001E47E2" w:rsidRDefault="001E47E2" w:rsidP="001E47E2">
      <w:pPr>
        <w:spacing w:after="0" w:line="240" w:lineRule="auto"/>
        <w:jc w:val="center"/>
        <w:rPr>
          <w:rFonts w:ascii="Arial" w:hAnsi="Arial" w:cs="Arial"/>
          <w:b/>
          <w:bCs/>
          <w:sz w:val="24"/>
          <w:szCs w:val="24"/>
          <w:u w:val="single"/>
        </w:rPr>
      </w:pPr>
      <w:r w:rsidRPr="001E47E2">
        <w:rPr>
          <w:rFonts w:ascii="Arial" w:hAnsi="Arial" w:cs="Arial"/>
          <w:b/>
          <w:bCs/>
          <w:sz w:val="24"/>
          <w:szCs w:val="24"/>
          <w:u w:val="single"/>
        </w:rPr>
        <w:t>Infrastructure and Continuity of Operations for Essential Services Subcommittee</w:t>
      </w:r>
    </w:p>
    <w:p w14:paraId="4C197635" w14:textId="77777777" w:rsidR="001E47E2" w:rsidRDefault="001E47E2" w:rsidP="001E47E2">
      <w:pPr>
        <w:spacing w:after="0" w:line="240" w:lineRule="auto"/>
        <w:jc w:val="center"/>
        <w:rPr>
          <w:rFonts w:ascii="Arial" w:hAnsi="Arial" w:cs="Arial"/>
          <w:sz w:val="24"/>
          <w:szCs w:val="24"/>
        </w:rPr>
      </w:pPr>
      <w:r>
        <w:rPr>
          <w:rFonts w:ascii="Arial" w:hAnsi="Arial" w:cs="Arial"/>
          <w:sz w:val="24"/>
          <w:szCs w:val="24"/>
        </w:rPr>
        <w:t>Observations and Action Steps</w:t>
      </w:r>
    </w:p>
    <w:p w14:paraId="07D8A5BA" w14:textId="02E63A7D" w:rsidR="001E47E2" w:rsidRDefault="001E47E2" w:rsidP="001E47E2">
      <w:pPr>
        <w:spacing w:after="0" w:line="240" w:lineRule="auto"/>
        <w:jc w:val="center"/>
        <w:rPr>
          <w:rFonts w:ascii="Arial" w:hAnsi="Arial" w:cs="Arial"/>
          <w:sz w:val="24"/>
          <w:szCs w:val="24"/>
        </w:rPr>
      </w:pPr>
      <w:r>
        <w:rPr>
          <w:rFonts w:ascii="Arial" w:hAnsi="Arial" w:cs="Arial"/>
          <w:sz w:val="24"/>
          <w:szCs w:val="24"/>
        </w:rPr>
        <w:t xml:space="preserve">January </w:t>
      </w:r>
      <w:r w:rsidR="00B1452A">
        <w:rPr>
          <w:rFonts w:ascii="Arial" w:hAnsi="Arial" w:cs="Arial"/>
          <w:sz w:val="24"/>
          <w:szCs w:val="24"/>
        </w:rPr>
        <w:t>2</w:t>
      </w:r>
      <w:r w:rsidR="00421326">
        <w:rPr>
          <w:rFonts w:ascii="Arial" w:hAnsi="Arial" w:cs="Arial"/>
          <w:sz w:val="24"/>
          <w:szCs w:val="24"/>
        </w:rPr>
        <w:t>2</w:t>
      </w:r>
      <w:r>
        <w:rPr>
          <w:rFonts w:ascii="Arial" w:hAnsi="Arial" w:cs="Arial"/>
          <w:sz w:val="24"/>
          <w:szCs w:val="24"/>
        </w:rPr>
        <w:t>, 2021</w:t>
      </w:r>
    </w:p>
    <w:p w14:paraId="1D5A7536" w14:textId="03964952" w:rsidR="001E47E2" w:rsidRDefault="001E47E2" w:rsidP="001E47E2">
      <w:pPr>
        <w:spacing w:after="0" w:line="240" w:lineRule="auto"/>
        <w:rPr>
          <w:rFonts w:ascii="Arial" w:hAnsi="Arial" w:cs="Arial"/>
          <w:sz w:val="24"/>
          <w:szCs w:val="24"/>
        </w:rPr>
      </w:pPr>
    </w:p>
    <w:p w14:paraId="37877634" w14:textId="63648BBD" w:rsidR="001E47E2" w:rsidRPr="001E47E2" w:rsidRDefault="001E47E2" w:rsidP="001E47E2">
      <w:pPr>
        <w:spacing w:after="0" w:line="240" w:lineRule="auto"/>
        <w:rPr>
          <w:rFonts w:ascii="Arial" w:hAnsi="Arial" w:cs="Arial"/>
          <w:b/>
          <w:bCs/>
          <w:sz w:val="24"/>
          <w:szCs w:val="24"/>
        </w:rPr>
      </w:pPr>
      <w:r w:rsidRPr="001E47E2">
        <w:rPr>
          <w:rFonts w:ascii="Arial" w:hAnsi="Arial" w:cs="Arial"/>
          <w:b/>
          <w:bCs/>
          <w:sz w:val="24"/>
          <w:szCs w:val="24"/>
        </w:rPr>
        <w:t>Mandate</w:t>
      </w:r>
    </w:p>
    <w:p w14:paraId="2351B757" w14:textId="26638C0E" w:rsidR="001E47E2" w:rsidRDefault="001E47E2" w:rsidP="001E47E2">
      <w:pPr>
        <w:spacing w:after="0" w:line="240" w:lineRule="auto"/>
        <w:rPr>
          <w:rFonts w:ascii="Arial" w:hAnsi="Arial" w:cs="Arial"/>
          <w:sz w:val="24"/>
          <w:szCs w:val="24"/>
        </w:rPr>
      </w:pPr>
      <w:r>
        <w:rPr>
          <w:rFonts w:ascii="Arial" w:hAnsi="Arial" w:cs="Arial"/>
          <w:sz w:val="24"/>
          <w:szCs w:val="24"/>
        </w:rPr>
        <w:t>The subcommittee “would focus its attention on critical infrastructure within Duval County, such as bridges, hospitals, grocery stores, roadways, and drainage systems. The focus of this discussion would also be on maintaining continuity of operations before, during, and after a disaster.”</w:t>
      </w:r>
    </w:p>
    <w:p w14:paraId="38E07B1D" w14:textId="1CCE57AE" w:rsidR="001E47E2" w:rsidRDefault="001E47E2" w:rsidP="001E47E2">
      <w:pPr>
        <w:spacing w:after="0" w:line="240" w:lineRule="auto"/>
        <w:rPr>
          <w:rFonts w:ascii="Arial" w:hAnsi="Arial" w:cs="Arial"/>
          <w:sz w:val="24"/>
          <w:szCs w:val="24"/>
        </w:rPr>
      </w:pPr>
    </w:p>
    <w:p w14:paraId="70E0410B" w14:textId="2D203897" w:rsidR="00A56F59" w:rsidRDefault="00A56F59" w:rsidP="001E47E2">
      <w:pPr>
        <w:spacing w:after="0" w:line="240" w:lineRule="auto"/>
        <w:rPr>
          <w:rFonts w:ascii="Arial" w:hAnsi="Arial" w:cs="Arial"/>
          <w:sz w:val="24"/>
          <w:szCs w:val="24"/>
        </w:rPr>
      </w:pPr>
      <w:r>
        <w:rPr>
          <w:rFonts w:ascii="Arial" w:hAnsi="Arial" w:cs="Arial"/>
          <w:sz w:val="24"/>
          <w:szCs w:val="24"/>
        </w:rPr>
        <w:t xml:space="preserve">As part of its </w:t>
      </w:r>
      <w:r w:rsidR="0087702E">
        <w:rPr>
          <w:rFonts w:ascii="Arial" w:hAnsi="Arial" w:cs="Arial"/>
          <w:sz w:val="24"/>
          <w:szCs w:val="24"/>
        </w:rPr>
        <w:t>work</w:t>
      </w:r>
      <w:r>
        <w:rPr>
          <w:rFonts w:ascii="Arial" w:hAnsi="Arial" w:cs="Arial"/>
          <w:sz w:val="24"/>
          <w:szCs w:val="24"/>
        </w:rPr>
        <w:t xml:space="preserve">, the subcommittee also reviewed the Adaptation Action Area (AAA) Working Group’s report. In some instances, the subcommittee proposed modifications to the working group’s recommendations before forwarding the recommendations to the Special Committee for approval. </w:t>
      </w:r>
    </w:p>
    <w:p w14:paraId="4AA7E960" w14:textId="77777777" w:rsidR="00A56F59" w:rsidRDefault="00A56F59" w:rsidP="001E47E2">
      <w:pPr>
        <w:spacing w:after="0" w:line="240" w:lineRule="auto"/>
        <w:rPr>
          <w:rFonts w:ascii="Arial" w:hAnsi="Arial" w:cs="Arial"/>
          <w:sz w:val="24"/>
          <w:szCs w:val="24"/>
        </w:rPr>
      </w:pPr>
    </w:p>
    <w:p w14:paraId="2BE12FF2" w14:textId="662C4034" w:rsidR="001E47E2" w:rsidRDefault="001E47E2" w:rsidP="001E47E2">
      <w:pPr>
        <w:spacing w:after="0" w:line="240" w:lineRule="auto"/>
        <w:rPr>
          <w:rFonts w:ascii="Arial" w:hAnsi="Arial" w:cs="Arial"/>
          <w:sz w:val="24"/>
          <w:szCs w:val="24"/>
        </w:rPr>
      </w:pPr>
      <w:r>
        <w:rPr>
          <w:rFonts w:ascii="Arial" w:hAnsi="Arial" w:cs="Arial"/>
          <w:sz w:val="24"/>
          <w:szCs w:val="24"/>
        </w:rPr>
        <w:t>This following observations and suggested action steps are derived from Subcommittee topics and discussion points made by citizen subject matter experts and City Council members from July through December 2020.</w:t>
      </w:r>
      <w:r w:rsidR="00A25493">
        <w:rPr>
          <w:rFonts w:ascii="Arial" w:hAnsi="Arial" w:cs="Arial"/>
          <w:sz w:val="24"/>
          <w:szCs w:val="24"/>
        </w:rPr>
        <w:t xml:space="preserve"> </w:t>
      </w:r>
      <w:r w:rsidR="00B12440">
        <w:rPr>
          <w:rFonts w:ascii="Arial" w:hAnsi="Arial" w:cs="Arial"/>
          <w:sz w:val="24"/>
          <w:szCs w:val="24"/>
        </w:rPr>
        <w:t>These</w:t>
      </w:r>
      <w:r w:rsidR="00A25493">
        <w:rPr>
          <w:rFonts w:ascii="Arial" w:hAnsi="Arial" w:cs="Arial"/>
          <w:sz w:val="24"/>
          <w:szCs w:val="24"/>
        </w:rPr>
        <w:t xml:space="preserve"> observations and suggested </w:t>
      </w:r>
      <w:r w:rsidR="00B12440">
        <w:rPr>
          <w:rFonts w:ascii="Arial" w:hAnsi="Arial" w:cs="Arial"/>
          <w:sz w:val="24"/>
          <w:szCs w:val="24"/>
        </w:rPr>
        <w:t>action</w:t>
      </w:r>
      <w:r w:rsidR="00A25493">
        <w:rPr>
          <w:rFonts w:ascii="Arial" w:hAnsi="Arial" w:cs="Arial"/>
          <w:sz w:val="24"/>
          <w:szCs w:val="24"/>
        </w:rPr>
        <w:t xml:space="preserve"> steps merit </w:t>
      </w:r>
      <w:r>
        <w:rPr>
          <w:rFonts w:ascii="Arial" w:hAnsi="Arial" w:cs="Arial"/>
          <w:sz w:val="24"/>
          <w:szCs w:val="24"/>
        </w:rPr>
        <w:t>additional research and consideration by the City of Jacksonville and community partners.</w:t>
      </w:r>
    </w:p>
    <w:p w14:paraId="78F927AF" w14:textId="77777777" w:rsidR="001E47E2" w:rsidRDefault="001E47E2" w:rsidP="001E47E2">
      <w:pPr>
        <w:spacing w:after="0" w:line="240" w:lineRule="auto"/>
        <w:rPr>
          <w:rFonts w:ascii="Arial" w:hAnsi="Arial" w:cs="Arial"/>
          <w:sz w:val="24"/>
          <w:szCs w:val="24"/>
        </w:rPr>
      </w:pPr>
    </w:p>
    <w:p w14:paraId="09745D70" w14:textId="77777777" w:rsidR="001E47E2" w:rsidRDefault="001E47E2" w:rsidP="001E47E2">
      <w:pPr>
        <w:spacing w:after="0" w:line="240" w:lineRule="auto"/>
        <w:jc w:val="center"/>
        <w:rPr>
          <w:rFonts w:ascii="Arial" w:hAnsi="Arial" w:cs="Arial"/>
          <w:sz w:val="24"/>
          <w:szCs w:val="24"/>
          <w:u w:val="single"/>
        </w:rPr>
      </w:pPr>
      <w:r>
        <w:rPr>
          <w:rFonts w:ascii="Arial" w:hAnsi="Arial" w:cs="Arial"/>
          <w:sz w:val="24"/>
          <w:szCs w:val="24"/>
          <w:u w:val="single"/>
        </w:rPr>
        <w:t>Observations and Action Steps</w:t>
      </w:r>
    </w:p>
    <w:p w14:paraId="503144B7" w14:textId="77777777" w:rsidR="001E47E2" w:rsidRDefault="001E47E2" w:rsidP="001E47E2">
      <w:pPr>
        <w:spacing w:after="0" w:line="240" w:lineRule="auto"/>
        <w:rPr>
          <w:rFonts w:ascii="Arial" w:hAnsi="Arial" w:cs="Arial"/>
          <w:sz w:val="24"/>
          <w:szCs w:val="24"/>
        </w:rPr>
      </w:pPr>
    </w:p>
    <w:p w14:paraId="731D7E85" w14:textId="6109F2AD" w:rsidR="001E47E2" w:rsidRDefault="000450C5" w:rsidP="000450C5">
      <w:pPr>
        <w:spacing w:after="0" w:line="240" w:lineRule="auto"/>
        <w:rPr>
          <w:rFonts w:ascii="Arial" w:hAnsi="Arial" w:cs="Arial"/>
          <w:sz w:val="24"/>
          <w:szCs w:val="24"/>
        </w:rPr>
      </w:pPr>
      <w:r w:rsidRPr="000450C5">
        <w:rPr>
          <w:rFonts w:ascii="Arial" w:hAnsi="Arial" w:cs="Arial"/>
          <w:b/>
          <w:bCs/>
          <w:sz w:val="24"/>
          <w:szCs w:val="24"/>
        </w:rPr>
        <w:t>Quantify the magnitude of Jacksonville’s resilience requirements</w:t>
      </w:r>
    </w:p>
    <w:p w14:paraId="6C4A0F3F" w14:textId="6E792AE2" w:rsidR="00507672" w:rsidRDefault="000450C5" w:rsidP="000450C5">
      <w:pPr>
        <w:pStyle w:val="ListParagraph"/>
        <w:numPr>
          <w:ilvl w:val="0"/>
          <w:numId w:val="21"/>
        </w:numPr>
        <w:rPr>
          <w:rFonts w:ascii="Arial" w:hAnsi="Arial" w:cs="Arial"/>
          <w:sz w:val="24"/>
          <w:szCs w:val="24"/>
        </w:rPr>
      </w:pPr>
      <w:r>
        <w:rPr>
          <w:rFonts w:ascii="Arial" w:hAnsi="Arial" w:cs="Arial"/>
          <w:sz w:val="24"/>
          <w:szCs w:val="24"/>
        </w:rPr>
        <w:t>The</w:t>
      </w:r>
      <w:r w:rsidR="00507672">
        <w:rPr>
          <w:rFonts w:ascii="Arial" w:hAnsi="Arial" w:cs="Arial"/>
          <w:sz w:val="24"/>
          <w:szCs w:val="24"/>
        </w:rPr>
        <w:t xml:space="preserve"> foremost</w:t>
      </w:r>
      <w:r>
        <w:rPr>
          <w:rFonts w:ascii="Arial" w:hAnsi="Arial" w:cs="Arial"/>
          <w:sz w:val="24"/>
          <w:szCs w:val="24"/>
        </w:rPr>
        <w:t xml:space="preserve"> requirement </w:t>
      </w:r>
      <w:r w:rsidR="00AF109B">
        <w:rPr>
          <w:rFonts w:ascii="Arial" w:hAnsi="Arial" w:cs="Arial"/>
          <w:sz w:val="24"/>
          <w:szCs w:val="24"/>
        </w:rPr>
        <w:t xml:space="preserve">is </w:t>
      </w:r>
      <w:r>
        <w:rPr>
          <w:rFonts w:ascii="Arial" w:hAnsi="Arial" w:cs="Arial"/>
          <w:sz w:val="24"/>
          <w:szCs w:val="24"/>
        </w:rPr>
        <w:t xml:space="preserve">to identify the totality of the city’s resilience needs associated with sea-level rise, </w:t>
      </w:r>
      <w:r w:rsidR="003566DD">
        <w:rPr>
          <w:rFonts w:ascii="Arial" w:hAnsi="Arial" w:cs="Arial"/>
          <w:sz w:val="24"/>
          <w:szCs w:val="24"/>
        </w:rPr>
        <w:t>rainfall runoff,</w:t>
      </w:r>
      <w:r>
        <w:rPr>
          <w:rFonts w:ascii="Arial" w:hAnsi="Arial" w:cs="Arial"/>
          <w:sz w:val="24"/>
          <w:szCs w:val="24"/>
        </w:rPr>
        <w:t xml:space="preserve"> </w:t>
      </w:r>
      <w:r w:rsidR="007F2FDF">
        <w:rPr>
          <w:rFonts w:ascii="Arial" w:hAnsi="Arial" w:cs="Arial"/>
          <w:sz w:val="24"/>
          <w:szCs w:val="24"/>
        </w:rPr>
        <w:t xml:space="preserve">local </w:t>
      </w:r>
      <w:r>
        <w:rPr>
          <w:rFonts w:ascii="Arial" w:hAnsi="Arial" w:cs="Arial"/>
          <w:sz w:val="24"/>
          <w:szCs w:val="24"/>
        </w:rPr>
        <w:t>flooding</w:t>
      </w:r>
      <w:r w:rsidR="003566DD">
        <w:rPr>
          <w:rFonts w:ascii="Arial" w:hAnsi="Arial" w:cs="Arial"/>
          <w:sz w:val="24"/>
          <w:szCs w:val="24"/>
        </w:rPr>
        <w:t xml:space="preserve"> and storm surge</w:t>
      </w:r>
      <w:r>
        <w:rPr>
          <w:rFonts w:ascii="Arial" w:hAnsi="Arial" w:cs="Arial"/>
          <w:sz w:val="24"/>
          <w:szCs w:val="24"/>
        </w:rPr>
        <w:t>. This need</w:t>
      </w:r>
      <w:r w:rsidR="007F2FDF">
        <w:rPr>
          <w:rFonts w:ascii="Arial" w:hAnsi="Arial" w:cs="Arial"/>
          <w:sz w:val="24"/>
          <w:szCs w:val="24"/>
        </w:rPr>
        <w:t xml:space="preserve"> ranges </w:t>
      </w:r>
      <w:r>
        <w:rPr>
          <w:rFonts w:ascii="Arial" w:hAnsi="Arial" w:cs="Arial"/>
          <w:sz w:val="24"/>
          <w:szCs w:val="24"/>
        </w:rPr>
        <w:t xml:space="preserve">from </w:t>
      </w:r>
      <w:r w:rsidR="007F2FDF">
        <w:rPr>
          <w:rFonts w:ascii="Arial" w:hAnsi="Arial" w:cs="Arial"/>
          <w:sz w:val="24"/>
          <w:szCs w:val="24"/>
        </w:rPr>
        <w:t xml:space="preserve">the </w:t>
      </w:r>
      <w:r>
        <w:rPr>
          <w:rFonts w:ascii="Arial" w:hAnsi="Arial" w:cs="Arial"/>
          <w:sz w:val="24"/>
          <w:szCs w:val="24"/>
        </w:rPr>
        <w:t>local neighborhood</w:t>
      </w:r>
      <w:r w:rsidR="007F2FDF">
        <w:rPr>
          <w:rFonts w:ascii="Arial" w:hAnsi="Arial" w:cs="Arial"/>
          <w:sz w:val="24"/>
          <w:szCs w:val="24"/>
        </w:rPr>
        <w:t xml:space="preserve"> level, to</w:t>
      </w:r>
      <w:r>
        <w:rPr>
          <w:rFonts w:ascii="Arial" w:hAnsi="Arial" w:cs="Arial"/>
          <w:sz w:val="24"/>
          <w:szCs w:val="24"/>
        </w:rPr>
        <w:t xml:space="preserve"> critical</w:t>
      </w:r>
      <w:r w:rsidR="007F2FDF">
        <w:rPr>
          <w:rFonts w:ascii="Arial" w:hAnsi="Arial" w:cs="Arial"/>
          <w:sz w:val="24"/>
          <w:szCs w:val="24"/>
        </w:rPr>
        <w:t xml:space="preserve"> public and private</w:t>
      </w:r>
      <w:r>
        <w:rPr>
          <w:rFonts w:ascii="Arial" w:hAnsi="Arial" w:cs="Arial"/>
          <w:sz w:val="24"/>
          <w:szCs w:val="24"/>
        </w:rPr>
        <w:t xml:space="preserve"> infrastructure</w:t>
      </w:r>
      <w:r w:rsidR="007F2FDF">
        <w:rPr>
          <w:rFonts w:ascii="Arial" w:hAnsi="Arial" w:cs="Arial"/>
          <w:sz w:val="24"/>
          <w:szCs w:val="24"/>
        </w:rPr>
        <w:t xml:space="preserve">, to the interconnectedness of </w:t>
      </w:r>
      <w:r>
        <w:rPr>
          <w:rFonts w:ascii="Arial" w:hAnsi="Arial" w:cs="Arial"/>
          <w:sz w:val="24"/>
          <w:szCs w:val="24"/>
        </w:rPr>
        <w:t>key industry sectors</w:t>
      </w:r>
      <w:r w:rsidR="007F2FDF">
        <w:rPr>
          <w:rFonts w:ascii="Arial" w:hAnsi="Arial" w:cs="Arial"/>
          <w:sz w:val="24"/>
          <w:szCs w:val="24"/>
        </w:rPr>
        <w:t xml:space="preserve"> that drive Northeast Florida’s economy.</w:t>
      </w:r>
      <w:r w:rsidR="00507672">
        <w:rPr>
          <w:rFonts w:ascii="Arial" w:hAnsi="Arial" w:cs="Arial"/>
          <w:sz w:val="24"/>
          <w:szCs w:val="24"/>
        </w:rPr>
        <w:t xml:space="preserve"> While this is primarily a government function, its success requires a “whole of community” effort to capture the current and future needs of our city and to identify solutions</w:t>
      </w:r>
      <w:r w:rsidR="00AF109B">
        <w:rPr>
          <w:rFonts w:ascii="Arial" w:hAnsi="Arial" w:cs="Arial"/>
          <w:sz w:val="24"/>
          <w:szCs w:val="24"/>
        </w:rPr>
        <w:t xml:space="preserve"> and paths forward</w:t>
      </w:r>
      <w:r w:rsidR="00507672">
        <w:rPr>
          <w:rFonts w:ascii="Arial" w:hAnsi="Arial" w:cs="Arial"/>
          <w:sz w:val="24"/>
          <w:szCs w:val="24"/>
        </w:rPr>
        <w:t>.</w:t>
      </w:r>
    </w:p>
    <w:p w14:paraId="396F1BCF" w14:textId="252E8CDB" w:rsidR="00C37052" w:rsidRDefault="00400404" w:rsidP="000450C5">
      <w:pPr>
        <w:pStyle w:val="ListParagraph"/>
        <w:numPr>
          <w:ilvl w:val="0"/>
          <w:numId w:val="21"/>
        </w:numPr>
        <w:rPr>
          <w:rFonts w:ascii="Arial" w:hAnsi="Arial" w:cs="Arial"/>
          <w:sz w:val="24"/>
          <w:szCs w:val="24"/>
        </w:rPr>
      </w:pPr>
      <w:r>
        <w:rPr>
          <w:rFonts w:ascii="Arial" w:hAnsi="Arial" w:cs="Arial"/>
          <w:sz w:val="24"/>
          <w:szCs w:val="24"/>
        </w:rPr>
        <w:t>D</w:t>
      </w:r>
      <w:r w:rsidR="0087702E">
        <w:rPr>
          <w:rFonts w:ascii="Arial" w:hAnsi="Arial" w:cs="Arial"/>
          <w:sz w:val="24"/>
          <w:szCs w:val="24"/>
        </w:rPr>
        <w:t>ecision</w:t>
      </w:r>
      <w:r>
        <w:rPr>
          <w:rFonts w:ascii="Arial" w:hAnsi="Arial" w:cs="Arial"/>
          <w:sz w:val="24"/>
          <w:szCs w:val="24"/>
        </w:rPr>
        <w:t>-makers</w:t>
      </w:r>
      <w:r w:rsidR="0087702E">
        <w:rPr>
          <w:rFonts w:ascii="Arial" w:hAnsi="Arial" w:cs="Arial"/>
          <w:sz w:val="24"/>
          <w:szCs w:val="24"/>
        </w:rPr>
        <w:t xml:space="preserve"> need to </w:t>
      </w:r>
      <w:r>
        <w:rPr>
          <w:rFonts w:ascii="Arial" w:hAnsi="Arial" w:cs="Arial"/>
          <w:sz w:val="24"/>
          <w:szCs w:val="24"/>
        </w:rPr>
        <w:t xml:space="preserve">consider </w:t>
      </w:r>
      <w:r w:rsidR="00C37052">
        <w:rPr>
          <w:rFonts w:ascii="Arial" w:hAnsi="Arial" w:cs="Arial"/>
          <w:sz w:val="24"/>
          <w:szCs w:val="24"/>
        </w:rPr>
        <w:t xml:space="preserve">what is a big hurricane problem, as opposed to a summer thunderstorm problem or a weekly high tide problem (e.g., recognize that some problems are more of an irritant or inconvenience than </w:t>
      </w:r>
      <w:r>
        <w:rPr>
          <w:rFonts w:ascii="Arial" w:hAnsi="Arial" w:cs="Arial"/>
          <w:sz w:val="24"/>
          <w:szCs w:val="24"/>
        </w:rPr>
        <w:t xml:space="preserve">threats to </w:t>
      </w:r>
      <w:r w:rsidR="00C37052">
        <w:rPr>
          <w:rFonts w:ascii="Arial" w:hAnsi="Arial" w:cs="Arial"/>
          <w:sz w:val="24"/>
          <w:szCs w:val="24"/>
        </w:rPr>
        <w:t>life or livelihood</w:t>
      </w:r>
      <w:r>
        <w:rPr>
          <w:rFonts w:ascii="Arial" w:hAnsi="Arial" w:cs="Arial"/>
          <w:sz w:val="24"/>
          <w:szCs w:val="24"/>
        </w:rPr>
        <w:t>)</w:t>
      </w:r>
      <w:r w:rsidR="00C37052">
        <w:rPr>
          <w:rFonts w:ascii="Arial" w:hAnsi="Arial" w:cs="Arial"/>
          <w:sz w:val="24"/>
          <w:szCs w:val="24"/>
        </w:rPr>
        <w:t xml:space="preserve">. </w:t>
      </w:r>
    </w:p>
    <w:p w14:paraId="3096698C" w14:textId="10A51A66" w:rsidR="003566DD" w:rsidRDefault="00DC5973" w:rsidP="000450C5">
      <w:pPr>
        <w:pStyle w:val="ListParagraph"/>
        <w:numPr>
          <w:ilvl w:val="0"/>
          <w:numId w:val="21"/>
        </w:numPr>
        <w:rPr>
          <w:rFonts w:ascii="Arial" w:hAnsi="Arial" w:cs="Arial"/>
          <w:sz w:val="24"/>
          <w:szCs w:val="24"/>
        </w:rPr>
      </w:pPr>
      <w:r>
        <w:rPr>
          <w:rFonts w:ascii="Arial" w:hAnsi="Arial" w:cs="Arial"/>
          <w:sz w:val="24"/>
          <w:szCs w:val="24"/>
        </w:rPr>
        <w:t xml:space="preserve">The City and JEA are currently conducting vulnerability assessments that will drive future resilience decisions. </w:t>
      </w:r>
      <w:r w:rsidR="003566DD">
        <w:rPr>
          <w:rFonts w:ascii="Arial" w:hAnsi="Arial" w:cs="Arial"/>
          <w:sz w:val="24"/>
          <w:szCs w:val="24"/>
        </w:rPr>
        <w:t>While these are major steps forward, this is not the end to assessing Jacksonville’s vulnerability to sea level rise and storm surge. Resilience-related vulnerability issues across individual City departments, City agencies,</w:t>
      </w:r>
      <w:r w:rsidR="00351792">
        <w:rPr>
          <w:rFonts w:ascii="Arial" w:hAnsi="Arial" w:cs="Arial"/>
          <w:sz w:val="24"/>
          <w:szCs w:val="24"/>
        </w:rPr>
        <w:t xml:space="preserve"> independent authorities,</w:t>
      </w:r>
      <w:r w:rsidR="003566DD">
        <w:rPr>
          <w:rFonts w:ascii="Arial" w:hAnsi="Arial" w:cs="Arial"/>
          <w:sz w:val="24"/>
          <w:szCs w:val="24"/>
        </w:rPr>
        <w:t xml:space="preserve"> neighborhoods, etc., need to be identified and examined to provide a comprehensive picture of the City’s current and future vulnerability.</w:t>
      </w:r>
    </w:p>
    <w:p w14:paraId="246D1C48" w14:textId="4BEE7E4F" w:rsidR="003863EF" w:rsidRDefault="003863EF" w:rsidP="000450C5">
      <w:pPr>
        <w:pStyle w:val="ListParagraph"/>
        <w:numPr>
          <w:ilvl w:val="0"/>
          <w:numId w:val="21"/>
        </w:numPr>
        <w:rPr>
          <w:rFonts w:ascii="Arial" w:hAnsi="Arial" w:cs="Arial"/>
          <w:sz w:val="24"/>
          <w:szCs w:val="24"/>
        </w:rPr>
      </w:pPr>
      <w:r>
        <w:rPr>
          <w:rFonts w:ascii="Arial" w:hAnsi="Arial" w:cs="Arial"/>
          <w:sz w:val="24"/>
          <w:szCs w:val="24"/>
        </w:rPr>
        <w:t xml:space="preserve">Every proposed </w:t>
      </w:r>
      <w:r w:rsidR="003B6BF5">
        <w:rPr>
          <w:rFonts w:ascii="Arial" w:hAnsi="Arial" w:cs="Arial"/>
          <w:sz w:val="24"/>
          <w:szCs w:val="24"/>
        </w:rPr>
        <w:t xml:space="preserve">Capital Improvement Project (CIP) should </w:t>
      </w:r>
      <w:r>
        <w:rPr>
          <w:rFonts w:ascii="Arial" w:hAnsi="Arial" w:cs="Arial"/>
          <w:sz w:val="24"/>
          <w:szCs w:val="24"/>
        </w:rPr>
        <w:t>be examined using a resilience lens</w:t>
      </w:r>
    </w:p>
    <w:p w14:paraId="5F80871F" w14:textId="3AB061A8" w:rsidR="00507672" w:rsidRDefault="003863EF" w:rsidP="000450C5">
      <w:pPr>
        <w:pStyle w:val="ListParagraph"/>
        <w:numPr>
          <w:ilvl w:val="0"/>
          <w:numId w:val="21"/>
        </w:numPr>
        <w:rPr>
          <w:rFonts w:ascii="Arial" w:hAnsi="Arial" w:cs="Arial"/>
          <w:sz w:val="24"/>
          <w:szCs w:val="24"/>
        </w:rPr>
      </w:pPr>
      <w:r>
        <w:rPr>
          <w:rFonts w:ascii="Arial" w:hAnsi="Arial" w:cs="Arial"/>
          <w:sz w:val="24"/>
          <w:szCs w:val="24"/>
        </w:rPr>
        <w:t>The City needs to better understand how St. Johns River dredging potentially compounds the effects of storm surge, rainfall runoff and sea level rise. The Army Corps of Engineers (ACOE) did not include rainfall runoff input in their storm surge model for the river dredging project; however, their report stated that rainfall runoff “can increase the peak water level by 10 or 20 percent.” In their report, the ACOE also estimated that the dredging project “</w:t>
      </w:r>
      <w:r w:rsidR="008973B4">
        <w:rPr>
          <w:rFonts w:ascii="Arial" w:hAnsi="Arial" w:cs="Arial"/>
          <w:sz w:val="24"/>
          <w:szCs w:val="24"/>
        </w:rPr>
        <w:t>could increase the maximum water levels associated with high frequency events by 12 percent.” The ACOE’s estimated increase in storm surge and water levels must be included in vulnerability assessments of those areas of the City that are potentially affected by St. Johns River flooding.</w:t>
      </w:r>
    </w:p>
    <w:p w14:paraId="69A2D724" w14:textId="342C43A5" w:rsidR="0053605D" w:rsidRDefault="00D423FE" w:rsidP="00D423FE">
      <w:pPr>
        <w:pStyle w:val="ListParagraph"/>
        <w:numPr>
          <w:ilvl w:val="0"/>
          <w:numId w:val="21"/>
        </w:numPr>
        <w:rPr>
          <w:rFonts w:ascii="Arial" w:hAnsi="Arial" w:cs="Arial"/>
          <w:sz w:val="24"/>
          <w:szCs w:val="24"/>
        </w:rPr>
      </w:pPr>
      <w:r>
        <w:rPr>
          <w:rFonts w:ascii="Arial" w:hAnsi="Arial" w:cs="Arial"/>
          <w:sz w:val="24"/>
          <w:szCs w:val="24"/>
        </w:rPr>
        <w:t xml:space="preserve">Resilience planning also includes considerations of what it takes to help a community bounce back after a significant event. </w:t>
      </w:r>
      <w:r w:rsidR="00890981">
        <w:rPr>
          <w:rFonts w:ascii="Arial" w:hAnsi="Arial" w:cs="Arial"/>
          <w:sz w:val="24"/>
          <w:szCs w:val="24"/>
        </w:rPr>
        <w:t>C</w:t>
      </w:r>
      <w:r>
        <w:rPr>
          <w:rFonts w:ascii="Arial" w:hAnsi="Arial" w:cs="Arial"/>
          <w:sz w:val="24"/>
          <w:szCs w:val="24"/>
        </w:rPr>
        <w:t>ertain industries make a disproportionately large contribution to the region’s economy</w:t>
      </w:r>
      <w:r w:rsidR="00890981">
        <w:rPr>
          <w:rFonts w:ascii="Arial" w:hAnsi="Arial" w:cs="Arial"/>
          <w:sz w:val="24"/>
          <w:szCs w:val="24"/>
        </w:rPr>
        <w:t xml:space="preserve">, so </w:t>
      </w:r>
      <w:r>
        <w:rPr>
          <w:rFonts w:ascii="Arial" w:hAnsi="Arial" w:cs="Arial"/>
          <w:sz w:val="24"/>
          <w:szCs w:val="24"/>
        </w:rPr>
        <w:t xml:space="preserve">assessments should also </w:t>
      </w:r>
      <w:r w:rsidR="00890981">
        <w:rPr>
          <w:rFonts w:ascii="Arial" w:hAnsi="Arial" w:cs="Arial"/>
          <w:sz w:val="24"/>
          <w:szCs w:val="24"/>
        </w:rPr>
        <w:t xml:space="preserve">examine </w:t>
      </w:r>
      <w:r>
        <w:rPr>
          <w:rFonts w:ascii="Arial" w:hAnsi="Arial" w:cs="Arial"/>
          <w:sz w:val="24"/>
          <w:szCs w:val="24"/>
        </w:rPr>
        <w:t>the degree of vulnerability of critical industry sectors and business enterprises that are most central to the City’s economy and functionality. This speaks to Jacksonville’s economic resilience following a severe water event/hurricane by assessing the ability of key industries and activities, especially those within the projected limits of the Category 3 storm surge zone and the contiguous areas of the 500-year flood zone, to withstand and recover from storm surge. These industries/businesses will be central to Jacksonville’s recovery following a disaster.</w:t>
      </w:r>
    </w:p>
    <w:p w14:paraId="23C7EC41" w14:textId="0C984A7A" w:rsidR="00D423FE" w:rsidRDefault="0053605D" w:rsidP="00D423FE">
      <w:pPr>
        <w:pStyle w:val="ListParagraph"/>
        <w:numPr>
          <w:ilvl w:val="0"/>
          <w:numId w:val="21"/>
        </w:numPr>
        <w:rPr>
          <w:rFonts w:ascii="Arial" w:hAnsi="Arial" w:cs="Arial"/>
          <w:sz w:val="24"/>
          <w:szCs w:val="24"/>
        </w:rPr>
      </w:pPr>
      <w:r>
        <w:rPr>
          <w:rFonts w:ascii="Arial" w:hAnsi="Arial" w:cs="Arial"/>
          <w:sz w:val="24"/>
          <w:szCs w:val="24"/>
        </w:rPr>
        <w:t>The future Chief Resilience Officer will need to lead a comprehensive effort to craft Jacksonville’s Resilience Strategy. This strategy will combine current</w:t>
      </w:r>
      <w:r w:rsidR="008F08EF">
        <w:rPr>
          <w:rFonts w:ascii="Arial" w:hAnsi="Arial" w:cs="Arial"/>
          <w:sz w:val="24"/>
          <w:szCs w:val="24"/>
        </w:rPr>
        <w:t xml:space="preserve"> and future</w:t>
      </w:r>
      <w:r>
        <w:rPr>
          <w:rFonts w:ascii="Arial" w:hAnsi="Arial" w:cs="Arial"/>
          <w:sz w:val="24"/>
          <w:szCs w:val="24"/>
        </w:rPr>
        <w:t xml:space="preserve"> </w:t>
      </w:r>
      <w:r w:rsidR="008F08EF">
        <w:rPr>
          <w:rFonts w:ascii="Arial" w:hAnsi="Arial" w:cs="Arial"/>
          <w:sz w:val="24"/>
          <w:szCs w:val="24"/>
        </w:rPr>
        <w:t xml:space="preserve">capital improvement </w:t>
      </w:r>
      <w:r>
        <w:rPr>
          <w:rFonts w:ascii="Arial" w:hAnsi="Arial" w:cs="Arial"/>
          <w:sz w:val="24"/>
          <w:szCs w:val="24"/>
        </w:rPr>
        <w:t>planning, vulnerability assessments,</w:t>
      </w:r>
      <w:r w:rsidR="008F08EF">
        <w:rPr>
          <w:rFonts w:ascii="Arial" w:hAnsi="Arial" w:cs="Arial"/>
          <w:sz w:val="24"/>
          <w:szCs w:val="24"/>
        </w:rPr>
        <w:t xml:space="preserve"> adaptation strategies,</w:t>
      </w:r>
      <w:r>
        <w:rPr>
          <w:rFonts w:ascii="Arial" w:hAnsi="Arial" w:cs="Arial"/>
          <w:sz w:val="24"/>
          <w:szCs w:val="24"/>
        </w:rPr>
        <w:t xml:space="preserve"> etc.,</w:t>
      </w:r>
      <w:r w:rsidR="008F08EF">
        <w:rPr>
          <w:rFonts w:ascii="Arial" w:hAnsi="Arial" w:cs="Arial"/>
          <w:sz w:val="24"/>
          <w:szCs w:val="24"/>
        </w:rPr>
        <w:t xml:space="preserve"> – and </w:t>
      </w:r>
      <w:r>
        <w:rPr>
          <w:rFonts w:ascii="Arial" w:hAnsi="Arial" w:cs="Arial"/>
          <w:sz w:val="24"/>
          <w:szCs w:val="24"/>
        </w:rPr>
        <w:t>include a broad range of stakeholders</w:t>
      </w:r>
      <w:r w:rsidR="008F08EF">
        <w:rPr>
          <w:rFonts w:ascii="Arial" w:hAnsi="Arial" w:cs="Arial"/>
          <w:sz w:val="24"/>
          <w:szCs w:val="24"/>
        </w:rPr>
        <w:t xml:space="preserve"> – to </w:t>
      </w:r>
      <w:r>
        <w:rPr>
          <w:rFonts w:ascii="Arial" w:hAnsi="Arial" w:cs="Arial"/>
          <w:sz w:val="24"/>
          <w:szCs w:val="24"/>
        </w:rPr>
        <w:t>craft a comprehensive resilience path for the City.</w:t>
      </w:r>
      <w:r w:rsidR="00D423FE">
        <w:rPr>
          <w:rFonts w:ascii="Arial" w:hAnsi="Arial" w:cs="Arial"/>
          <w:sz w:val="24"/>
          <w:szCs w:val="24"/>
        </w:rPr>
        <w:t xml:space="preserve">  </w:t>
      </w:r>
    </w:p>
    <w:p w14:paraId="483ADEE6" w14:textId="77777777" w:rsidR="001761CD" w:rsidRPr="004C513E" w:rsidRDefault="001761CD" w:rsidP="00421326">
      <w:pPr>
        <w:spacing w:after="0"/>
        <w:rPr>
          <w:rFonts w:ascii="Arial" w:hAnsi="Arial" w:cs="Arial"/>
          <w:b/>
          <w:bCs/>
          <w:sz w:val="24"/>
          <w:szCs w:val="24"/>
        </w:rPr>
      </w:pPr>
      <w:r>
        <w:rPr>
          <w:rFonts w:ascii="Arial" w:hAnsi="Arial" w:cs="Arial"/>
          <w:b/>
          <w:bCs/>
          <w:sz w:val="24"/>
          <w:szCs w:val="24"/>
        </w:rPr>
        <w:t>Adopt one sea level rise figure to guide infrastructure project planning and construction across the City</w:t>
      </w:r>
    </w:p>
    <w:p w14:paraId="15860063" w14:textId="77777777" w:rsidR="001761CD" w:rsidRPr="004C513E" w:rsidRDefault="001761CD" w:rsidP="001761CD">
      <w:pPr>
        <w:pStyle w:val="ListParagraph"/>
        <w:numPr>
          <w:ilvl w:val="0"/>
          <w:numId w:val="17"/>
        </w:numPr>
        <w:spacing w:after="0" w:line="240" w:lineRule="auto"/>
        <w:rPr>
          <w:rFonts w:ascii="Arial" w:hAnsi="Arial" w:cs="Arial"/>
          <w:sz w:val="24"/>
          <w:szCs w:val="24"/>
        </w:rPr>
      </w:pPr>
      <w:r w:rsidRPr="004C513E">
        <w:rPr>
          <w:rFonts w:ascii="Arial" w:hAnsi="Arial" w:cs="Arial"/>
          <w:sz w:val="24"/>
          <w:szCs w:val="24"/>
        </w:rPr>
        <w:t>Evaluate ranges of future possibilities for resiliency impacts (hurricanes, sea-level rise,</w:t>
      </w:r>
      <w:r>
        <w:rPr>
          <w:rFonts w:ascii="Arial" w:hAnsi="Arial" w:cs="Arial"/>
          <w:sz w:val="24"/>
          <w:szCs w:val="24"/>
        </w:rPr>
        <w:t xml:space="preserve"> storm surge,</w:t>
      </w:r>
      <w:r w:rsidRPr="004C513E">
        <w:rPr>
          <w:rFonts w:ascii="Arial" w:hAnsi="Arial" w:cs="Arial"/>
          <w:sz w:val="24"/>
          <w:szCs w:val="24"/>
        </w:rPr>
        <w:t xml:space="preserve"> etc.)</w:t>
      </w:r>
    </w:p>
    <w:p w14:paraId="50C99FD8" w14:textId="77777777" w:rsidR="001761CD" w:rsidRDefault="001761CD" w:rsidP="001761CD">
      <w:pPr>
        <w:pStyle w:val="ListParagraph"/>
        <w:numPr>
          <w:ilvl w:val="0"/>
          <w:numId w:val="17"/>
        </w:numPr>
        <w:spacing w:after="0" w:line="240" w:lineRule="auto"/>
        <w:rPr>
          <w:rFonts w:ascii="Arial" w:hAnsi="Arial" w:cs="Arial"/>
          <w:sz w:val="24"/>
          <w:szCs w:val="24"/>
        </w:rPr>
      </w:pPr>
      <w:r>
        <w:rPr>
          <w:rFonts w:ascii="Arial" w:hAnsi="Arial" w:cs="Arial"/>
          <w:sz w:val="24"/>
          <w:szCs w:val="24"/>
        </w:rPr>
        <w:t>Identify what figure FDOT/State of Florida uses for resilience planning purposes</w:t>
      </w:r>
    </w:p>
    <w:p w14:paraId="6205FF0D" w14:textId="16E10B0A" w:rsidR="001761CD" w:rsidRDefault="001761CD" w:rsidP="001761CD">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Northeast Florida Regional Council uses the National Oceanic and Atmospheric Administration data </w:t>
      </w:r>
      <w:r w:rsidR="00421326">
        <w:rPr>
          <w:rFonts w:ascii="Arial" w:hAnsi="Arial" w:cs="Arial"/>
          <w:sz w:val="24"/>
          <w:szCs w:val="24"/>
        </w:rPr>
        <w:t>forecasting</w:t>
      </w:r>
      <w:r>
        <w:rPr>
          <w:rFonts w:ascii="Arial" w:hAnsi="Arial" w:cs="Arial"/>
          <w:sz w:val="24"/>
          <w:szCs w:val="24"/>
        </w:rPr>
        <w:t xml:space="preserve"> 2-3 feet of sea level rise over the next 50 years</w:t>
      </w:r>
    </w:p>
    <w:p w14:paraId="1B1690E8" w14:textId="77777777" w:rsidR="001761CD" w:rsidRDefault="001761CD" w:rsidP="001761CD">
      <w:pPr>
        <w:pStyle w:val="ListParagraph"/>
        <w:numPr>
          <w:ilvl w:val="0"/>
          <w:numId w:val="17"/>
        </w:numPr>
        <w:spacing w:after="0" w:line="240" w:lineRule="auto"/>
        <w:rPr>
          <w:rFonts w:ascii="Arial" w:hAnsi="Arial" w:cs="Arial"/>
          <w:sz w:val="24"/>
          <w:szCs w:val="24"/>
        </w:rPr>
      </w:pPr>
      <w:r>
        <w:rPr>
          <w:rFonts w:ascii="Arial" w:hAnsi="Arial" w:cs="Arial"/>
          <w:sz w:val="24"/>
          <w:szCs w:val="24"/>
        </w:rPr>
        <w:t>The AAA working group used an estimate of 2 feet over the next 40 years</w:t>
      </w:r>
    </w:p>
    <w:p w14:paraId="4BC1DF6F" w14:textId="7E1F4CBC" w:rsidR="001761CD" w:rsidRDefault="001761CD" w:rsidP="001761CD">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The </w:t>
      </w:r>
      <w:r w:rsidR="00421326">
        <w:rPr>
          <w:rFonts w:ascii="Arial" w:hAnsi="Arial" w:cs="Arial"/>
          <w:sz w:val="24"/>
          <w:szCs w:val="24"/>
        </w:rPr>
        <w:t>ACOE</w:t>
      </w:r>
      <w:r>
        <w:rPr>
          <w:rFonts w:ascii="Arial" w:hAnsi="Arial" w:cs="Arial"/>
          <w:sz w:val="24"/>
          <w:szCs w:val="24"/>
        </w:rPr>
        <w:t xml:space="preserve"> assumed a sea level rise of just 0.39 feet over the next 50 years</w:t>
      </w:r>
    </w:p>
    <w:p w14:paraId="67A58648" w14:textId="37AF9A7C" w:rsidR="001761CD" w:rsidRPr="004C513E" w:rsidRDefault="00421326" w:rsidP="001761CD">
      <w:pPr>
        <w:pStyle w:val="ListParagraph"/>
        <w:numPr>
          <w:ilvl w:val="0"/>
          <w:numId w:val="17"/>
        </w:numPr>
        <w:spacing w:after="0" w:line="240" w:lineRule="auto"/>
        <w:rPr>
          <w:rFonts w:ascii="Arial" w:hAnsi="Arial" w:cs="Arial"/>
          <w:sz w:val="24"/>
          <w:szCs w:val="24"/>
        </w:rPr>
      </w:pPr>
      <w:r>
        <w:rPr>
          <w:rFonts w:ascii="Arial" w:hAnsi="Arial" w:cs="Arial"/>
          <w:sz w:val="24"/>
          <w:szCs w:val="24"/>
        </w:rPr>
        <w:t>Perform</w:t>
      </w:r>
      <w:r w:rsidR="001761CD">
        <w:rPr>
          <w:rFonts w:ascii="Arial" w:hAnsi="Arial" w:cs="Arial"/>
          <w:sz w:val="24"/>
          <w:szCs w:val="24"/>
        </w:rPr>
        <w:t xml:space="preserve"> storm surge modeling for areas vulnerable to St. Johns River flooding</w:t>
      </w:r>
      <w:r w:rsidR="001761CD" w:rsidRPr="004C513E">
        <w:rPr>
          <w:rFonts w:ascii="Arial" w:hAnsi="Arial" w:cs="Arial"/>
          <w:sz w:val="24"/>
          <w:szCs w:val="24"/>
        </w:rPr>
        <w:t xml:space="preserve"> </w:t>
      </w:r>
    </w:p>
    <w:p w14:paraId="1625C375" w14:textId="42562242" w:rsidR="0080342F" w:rsidRPr="00D423FE" w:rsidRDefault="0080342F" w:rsidP="00D423FE">
      <w:pPr>
        <w:rPr>
          <w:rFonts w:ascii="Arial" w:hAnsi="Arial" w:cs="Arial"/>
          <w:sz w:val="24"/>
          <w:szCs w:val="24"/>
        </w:rPr>
      </w:pPr>
    </w:p>
    <w:p w14:paraId="556D183A" w14:textId="3F083CDD" w:rsidR="0080342F" w:rsidRDefault="0080342F" w:rsidP="00421326">
      <w:pPr>
        <w:spacing w:after="0"/>
        <w:rPr>
          <w:rFonts w:ascii="Arial" w:hAnsi="Arial" w:cs="Arial"/>
          <w:sz w:val="24"/>
          <w:szCs w:val="24"/>
        </w:rPr>
      </w:pPr>
      <w:r>
        <w:rPr>
          <w:rFonts w:ascii="Arial" w:hAnsi="Arial" w:cs="Arial"/>
          <w:b/>
          <w:bCs/>
          <w:sz w:val="24"/>
          <w:szCs w:val="24"/>
        </w:rPr>
        <w:t>Update Building Code</w:t>
      </w:r>
    </w:p>
    <w:p w14:paraId="62EF39AC" w14:textId="2EA93B73" w:rsidR="0080342F" w:rsidRDefault="00864218" w:rsidP="0080342F">
      <w:pPr>
        <w:pStyle w:val="ListParagraph"/>
        <w:numPr>
          <w:ilvl w:val="0"/>
          <w:numId w:val="25"/>
        </w:numPr>
        <w:rPr>
          <w:rFonts w:ascii="Arial" w:hAnsi="Arial" w:cs="Arial"/>
          <w:sz w:val="24"/>
          <w:szCs w:val="24"/>
        </w:rPr>
      </w:pPr>
      <w:r>
        <w:rPr>
          <w:rFonts w:ascii="Arial" w:hAnsi="Arial" w:cs="Arial"/>
          <w:sz w:val="24"/>
          <w:szCs w:val="24"/>
        </w:rPr>
        <w:t>Review building codes of other Florida cities and counties for resilience-related elements to see if Jacksonville’s building code should reflect similar elements.</w:t>
      </w:r>
    </w:p>
    <w:p w14:paraId="501E6381" w14:textId="54EC4469" w:rsidR="00864218" w:rsidRPr="0080342F" w:rsidRDefault="00864218" w:rsidP="0080342F">
      <w:pPr>
        <w:pStyle w:val="ListParagraph"/>
        <w:numPr>
          <w:ilvl w:val="0"/>
          <w:numId w:val="25"/>
        </w:numPr>
        <w:rPr>
          <w:rFonts w:ascii="Arial" w:hAnsi="Arial" w:cs="Arial"/>
          <w:sz w:val="24"/>
          <w:szCs w:val="24"/>
        </w:rPr>
      </w:pPr>
      <w:r>
        <w:rPr>
          <w:rFonts w:ascii="Arial" w:hAnsi="Arial" w:cs="Arial"/>
          <w:sz w:val="24"/>
          <w:szCs w:val="24"/>
        </w:rPr>
        <w:t>The subcommittee reviewed practices to reinforce building roofs against the effects of hurricane winds and discussed the likely need for our City to update the building code for roofs.</w:t>
      </w:r>
    </w:p>
    <w:p w14:paraId="021AD558" w14:textId="33340A3A" w:rsidR="001E47E2" w:rsidRDefault="007F2FDF" w:rsidP="00421326">
      <w:pPr>
        <w:spacing w:after="0"/>
        <w:rPr>
          <w:rFonts w:ascii="Arial" w:hAnsi="Arial" w:cs="Arial"/>
          <w:sz w:val="24"/>
          <w:szCs w:val="24"/>
        </w:rPr>
      </w:pPr>
      <w:r w:rsidRPr="0080342F">
        <w:rPr>
          <w:rFonts w:ascii="Arial" w:hAnsi="Arial" w:cs="Arial"/>
          <w:sz w:val="24"/>
          <w:szCs w:val="24"/>
        </w:rPr>
        <w:t xml:space="preserve"> </w:t>
      </w:r>
      <w:r w:rsidR="00880EB2">
        <w:rPr>
          <w:rFonts w:ascii="Arial" w:hAnsi="Arial" w:cs="Arial"/>
          <w:b/>
          <w:bCs/>
          <w:sz w:val="24"/>
          <w:szCs w:val="24"/>
        </w:rPr>
        <w:t>Incorporate neighborhood-specific criteria while prioritizing resilience decisions</w:t>
      </w:r>
    </w:p>
    <w:p w14:paraId="07E4A3CE" w14:textId="58205B35" w:rsidR="00880EB2" w:rsidRDefault="00880EB2" w:rsidP="00880EB2">
      <w:pPr>
        <w:pStyle w:val="ListParagraph"/>
        <w:numPr>
          <w:ilvl w:val="0"/>
          <w:numId w:val="22"/>
        </w:numPr>
        <w:rPr>
          <w:rFonts w:ascii="Arial" w:hAnsi="Arial" w:cs="Arial"/>
          <w:sz w:val="24"/>
          <w:szCs w:val="24"/>
        </w:rPr>
      </w:pPr>
      <w:r>
        <w:rPr>
          <w:rFonts w:ascii="Arial" w:hAnsi="Arial" w:cs="Arial"/>
          <w:sz w:val="24"/>
          <w:szCs w:val="24"/>
        </w:rPr>
        <w:t>Adaptation strategies will differ throughout the city and will require balancing today’s flooding issues with tomorrow’s increasing needs.</w:t>
      </w:r>
    </w:p>
    <w:p w14:paraId="06A46FB1" w14:textId="30B37DEF" w:rsidR="00880EB2" w:rsidRPr="00880EB2" w:rsidRDefault="00880EB2" w:rsidP="00880EB2">
      <w:pPr>
        <w:pStyle w:val="ListParagraph"/>
        <w:numPr>
          <w:ilvl w:val="0"/>
          <w:numId w:val="22"/>
        </w:numPr>
        <w:rPr>
          <w:rFonts w:ascii="Arial" w:hAnsi="Arial" w:cs="Arial"/>
          <w:sz w:val="24"/>
          <w:szCs w:val="24"/>
        </w:rPr>
      </w:pPr>
      <w:r>
        <w:rPr>
          <w:rFonts w:ascii="Arial" w:hAnsi="Arial" w:cs="Arial"/>
          <w:sz w:val="24"/>
          <w:szCs w:val="24"/>
        </w:rPr>
        <w:t xml:space="preserve">For current issues, decision-making criteria should include examining how long people have been affected by the current situation. Similarly, it is useful to “map the impact” of an individual project as part of prioritizing projects (e.g., </w:t>
      </w:r>
      <w:r w:rsidR="008E44CC">
        <w:rPr>
          <w:rFonts w:ascii="Arial" w:hAnsi="Arial" w:cs="Arial"/>
          <w:sz w:val="24"/>
          <w:szCs w:val="24"/>
        </w:rPr>
        <w:t>“if we do this, how many residents will be positively affected, how will it positively affect property values, etc.).</w:t>
      </w:r>
      <w:r>
        <w:rPr>
          <w:rFonts w:ascii="Arial" w:hAnsi="Arial" w:cs="Arial"/>
          <w:sz w:val="24"/>
          <w:szCs w:val="24"/>
        </w:rPr>
        <w:t xml:space="preserve">   </w:t>
      </w:r>
    </w:p>
    <w:p w14:paraId="2A75D304" w14:textId="4E7B6DDA" w:rsidR="001E47E2" w:rsidRDefault="007260EA" w:rsidP="00421326">
      <w:pPr>
        <w:spacing w:after="0"/>
        <w:rPr>
          <w:rFonts w:ascii="Arial" w:hAnsi="Arial" w:cs="Arial"/>
          <w:sz w:val="24"/>
          <w:szCs w:val="24"/>
        </w:rPr>
      </w:pPr>
      <w:r>
        <w:rPr>
          <w:rFonts w:ascii="Arial" w:hAnsi="Arial" w:cs="Arial"/>
          <w:b/>
          <w:bCs/>
          <w:sz w:val="24"/>
          <w:szCs w:val="24"/>
        </w:rPr>
        <w:t>Promote the private sector business case for resilience</w:t>
      </w:r>
    </w:p>
    <w:p w14:paraId="7032248D" w14:textId="5D75B32E" w:rsidR="007260EA" w:rsidRDefault="007260EA" w:rsidP="00242C1A">
      <w:pPr>
        <w:pStyle w:val="ListParagraph"/>
        <w:numPr>
          <w:ilvl w:val="0"/>
          <w:numId w:val="24"/>
        </w:numPr>
        <w:rPr>
          <w:rFonts w:ascii="Arial" w:hAnsi="Arial" w:cs="Arial"/>
          <w:sz w:val="24"/>
          <w:szCs w:val="24"/>
        </w:rPr>
      </w:pPr>
      <w:r w:rsidRPr="007260EA">
        <w:rPr>
          <w:rFonts w:ascii="Arial" w:hAnsi="Arial" w:cs="Arial"/>
          <w:sz w:val="24"/>
          <w:szCs w:val="24"/>
        </w:rPr>
        <w:t xml:space="preserve">The city, along with partner organizations such as the Chamber of Commerce and business leaders, can play a key role in educating the business community on the business case for private-sector resiliency efforts. </w:t>
      </w:r>
    </w:p>
    <w:p w14:paraId="4FB64EDF" w14:textId="75607D8C" w:rsidR="007260EA" w:rsidRPr="00B703E8" w:rsidRDefault="007260EA" w:rsidP="001A7FC2">
      <w:pPr>
        <w:pStyle w:val="ListParagraph"/>
        <w:numPr>
          <w:ilvl w:val="0"/>
          <w:numId w:val="22"/>
        </w:numPr>
        <w:rPr>
          <w:rFonts w:ascii="Arial" w:hAnsi="Arial" w:cs="Arial"/>
          <w:sz w:val="24"/>
          <w:szCs w:val="24"/>
        </w:rPr>
      </w:pPr>
      <w:r w:rsidRPr="00B703E8">
        <w:rPr>
          <w:rFonts w:ascii="Arial" w:hAnsi="Arial" w:cs="Arial"/>
          <w:sz w:val="24"/>
          <w:szCs w:val="24"/>
        </w:rPr>
        <w:t xml:space="preserve">A </w:t>
      </w:r>
      <w:r w:rsidRPr="00400404">
        <w:rPr>
          <w:rFonts w:ascii="Arial" w:hAnsi="Arial" w:cs="Arial"/>
          <w:i/>
          <w:iCs/>
          <w:sz w:val="24"/>
          <w:szCs w:val="24"/>
        </w:rPr>
        <w:t>Southeast Florida Regional Climate Change Compact</w:t>
      </w:r>
      <w:r w:rsidRPr="00B703E8">
        <w:rPr>
          <w:rFonts w:ascii="Arial" w:hAnsi="Arial" w:cs="Arial"/>
          <w:sz w:val="24"/>
          <w:szCs w:val="24"/>
        </w:rPr>
        <w:t xml:space="preserve"> model for 2040 predicts $4.2 billion in property exposed to daily tidal inundation, 720 jobs impacted, and $28 million in fiscal losses from daily tidal inundation</w:t>
      </w:r>
      <w:r w:rsidR="00B703E8" w:rsidRPr="00B703E8">
        <w:rPr>
          <w:rFonts w:ascii="Arial" w:hAnsi="Arial" w:cs="Arial"/>
          <w:sz w:val="24"/>
          <w:szCs w:val="24"/>
        </w:rPr>
        <w:t xml:space="preserve"> in South Florida</w:t>
      </w:r>
      <w:r w:rsidRPr="00B703E8">
        <w:rPr>
          <w:rFonts w:ascii="Arial" w:hAnsi="Arial" w:cs="Arial"/>
          <w:sz w:val="24"/>
          <w:szCs w:val="24"/>
        </w:rPr>
        <w:t>.</w:t>
      </w:r>
      <w:r w:rsidR="00B703E8" w:rsidRPr="00B703E8">
        <w:rPr>
          <w:rFonts w:ascii="Arial" w:hAnsi="Arial" w:cs="Arial"/>
          <w:sz w:val="24"/>
          <w:szCs w:val="24"/>
        </w:rPr>
        <w:t xml:space="preserve"> </w:t>
      </w:r>
      <w:r w:rsidRPr="00B703E8">
        <w:rPr>
          <w:rFonts w:ascii="Arial" w:hAnsi="Arial" w:cs="Arial"/>
          <w:sz w:val="24"/>
          <w:szCs w:val="24"/>
        </w:rPr>
        <w:t>By 2070</w:t>
      </w:r>
      <w:r w:rsidR="00B703E8">
        <w:rPr>
          <w:rFonts w:ascii="Arial" w:hAnsi="Arial" w:cs="Arial"/>
          <w:sz w:val="24"/>
          <w:szCs w:val="24"/>
        </w:rPr>
        <w:t>,</w:t>
      </w:r>
      <w:r w:rsidR="00421326">
        <w:rPr>
          <w:rFonts w:ascii="Arial" w:hAnsi="Arial" w:cs="Arial"/>
          <w:sz w:val="24"/>
          <w:szCs w:val="24"/>
        </w:rPr>
        <w:t xml:space="preserve"> </w:t>
      </w:r>
      <w:r w:rsidRPr="00B703E8">
        <w:rPr>
          <w:rFonts w:ascii="Arial" w:hAnsi="Arial" w:cs="Arial"/>
          <w:sz w:val="24"/>
          <w:szCs w:val="24"/>
        </w:rPr>
        <w:t>impacts grow to a predicted $53.6 billion in property exposed to daily tidal inundation, 17,800 jobs impacted, and $384 million in fiscal losses from daily tidal inundation.</w:t>
      </w:r>
    </w:p>
    <w:p w14:paraId="1FFCA531" w14:textId="37B0BD9E" w:rsidR="007260EA" w:rsidRPr="007260EA" w:rsidRDefault="00B703E8" w:rsidP="00B703E8">
      <w:pPr>
        <w:pStyle w:val="ListParagraph"/>
        <w:numPr>
          <w:ilvl w:val="1"/>
          <w:numId w:val="22"/>
        </w:numPr>
        <w:rPr>
          <w:rFonts w:ascii="Arial" w:hAnsi="Arial" w:cs="Arial"/>
          <w:sz w:val="24"/>
          <w:szCs w:val="24"/>
        </w:rPr>
      </w:pPr>
      <w:r>
        <w:rPr>
          <w:rFonts w:ascii="Arial" w:hAnsi="Arial" w:cs="Arial"/>
          <w:sz w:val="24"/>
          <w:szCs w:val="24"/>
        </w:rPr>
        <w:t>The f</w:t>
      </w:r>
      <w:r w:rsidR="007260EA" w:rsidRPr="007260EA">
        <w:rPr>
          <w:rFonts w:ascii="Arial" w:hAnsi="Arial" w:cs="Arial"/>
          <w:sz w:val="24"/>
          <w:szCs w:val="24"/>
        </w:rPr>
        <w:t>ocus is on higher frequency flooding events (rain and tide-influenced) rather than on hurricanes because that’s a more constant problem and the costs are less well understood.</w:t>
      </w:r>
    </w:p>
    <w:p w14:paraId="3A5A1D05" w14:textId="77777777" w:rsidR="007260EA" w:rsidRPr="007260EA" w:rsidRDefault="007260EA" w:rsidP="00B703E8">
      <w:pPr>
        <w:pStyle w:val="ListParagraph"/>
        <w:numPr>
          <w:ilvl w:val="1"/>
          <w:numId w:val="22"/>
        </w:numPr>
        <w:rPr>
          <w:rFonts w:ascii="Arial" w:hAnsi="Arial" w:cs="Arial"/>
          <w:sz w:val="24"/>
          <w:szCs w:val="24"/>
        </w:rPr>
      </w:pPr>
      <w:r w:rsidRPr="007260EA">
        <w:rPr>
          <w:rFonts w:ascii="Arial" w:hAnsi="Arial" w:cs="Arial"/>
          <w:sz w:val="24"/>
          <w:szCs w:val="24"/>
        </w:rPr>
        <w:t>Community-wide adaptation uses a combination of soft and hard engineering investments at the open coast, Intracoastal and inland areas which provide regional benefits.</w:t>
      </w:r>
    </w:p>
    <w:p w14:paraId="2E1828F3" w14:textId="77777777" w:rsidR="007260EA" w:rsidRPr="007260EA" w:rsidRDefault="007260EA" w:rsidP="00B703E8">
      <w:pPr>
        <w:pStyle w:val="ListParagraph"/>
        <w:numPr>
          <w:ilvl w:val="1"/>
          <w:numId w:val="22"/>
        </w:numPr>
        <w:rPr>
          <w:rFonts w:ascii="Arial" w:hAnsi="Arial" w:cs="Arial"/>
          <w:sz w:val="24"/>
          <w:szCs w:val="24"/>
        </w:rPr>
      </w:pPr>
      <w:r w:rsidRPr="007260EA">
        <w:rPr>
          <w:rFonts w:ascii="Arial" w:hAnsi="Arial" w:cs="Arial"/>
          <w:sz w:val="24"/>
          <w:szCs w:val="24"/>
        </w:rPr>
        <w:t>Community-wide adaptation strategies will produce $37.9 billion in benefits at a cost of $18.2 billion for a benefit-cost ratio of 2.08:1 and would support 85,000 job-years (1 job times 10 years).</w:t>
      </w:r>
    </w:p>
    <w:p w14:paraId="6FE7CDD6" w14:textId="77777777" w:rsidR="007260EA" w:rsidRPr="007260EA" w:rsidRDefault="007260EA" w:rsidP="00B703E8">
      <w:pPr>
        <w:pStyle w:val="ListParagraph"/>
        <w:numPr>
          <w:ilvl w:val="1"/>
          <w:numId w:val="22"/>
        </w:numPr>
        <w:rPr>
          <w:rFonts w:ascii="Arial" w:hAnsi="Arial" w:cs="Arial"/>
          <w:sz w:val="24"/>
          <w:szCs w:val="24"/>
        </w:rPr>
      </w:pPr>
      <w:r w:rsidRPr="007260EA">
        <w:rPr>
          <w:rFonts w:ascii="Arial" w:hAnsi="Arial" w:cs="Arial"/>
          <w:sz w:val="24"/>
          <w:szCs w:val="24"/>
        </w:rPr>
        <w:t>Building-level adaptation makes structural improvements to protect individual properties.</w:t>
      </w:r>
    </w:p>
    <w:p w14:paraId="2AD08999" w14:textId="26D912F1" w:rsidR="007260EA" w:rsidRPr="007260EA" w:rsidRDefault="007260EA" w:rsidP="00B703E8">
      <w:pPr>
        <w:pStyle w:val="ListParagraph"/>
        <w:numPr>
          <w:ilvl w:val="1"/>
          <w:numId w:val="22"/>
        </w:numPr>
        <w:rPr>
          <w:rFonts w:ascii="Arial" w:hAnsi="Arial" w:cs="Arial"/>
          <w:sz w:val="24"/>
          <w:szCs w:val="24"/>
        </w:rPr>
      </w:pPr>
      <w:r w:rsidRPr="007260EA">
        <w:rPr>
          <w:rFonts w:ascii="Arial" w:hAnsi="Arial" w:cs="Arial"/>
          <w:sz w:val="24"/>
          <w:szCs w:val="24"/>
        </w:rPr>
        <w:t xml:space="preserve">Building-level adaptation will produce $17.6 billion in benefits at a cost of $4.4 billion </w:t>
      </w:r>
      <w:r w:rsidR="00421326">
        <w:rPr>
          <w:rFonts w:ascii="Arial" w:hAnsi="Arial" w:cs="Arial"/>
          <w:sz w:val="24"/>
          <w:szCs w:val="24"/>
        </w:rPr>
        <w:t>(</w:t>
      </w:r>
      <w:r w:rsidRPr="007260EA">
        <w:rPr>
          <w:rFonts w:ascii="Arial" w:hAnsi="Arial" w:cs="Arial"/>
          <w:sz w:val="24"/>
          <w:szCs w:val="24"/>
        </w:rPr>
        <w:t>benefit-cost ratio of 3.97:1</w:t>
      </w:r>
      <w:r w:rsidR="00421326">
        <w:rPr>
          <w:rFonts w:ascii="Arial" w:hAnsi="Arial" w:cs="Arial"/>
          <w:sz w:val="24"/>
          <w:szCs w:val="24"/>
        </w:rPr>
        <w:t>)</w:t>
      </w:r>
      <w:r w:rsidRPr="007260EA">
        <w:rPr>
          <w:rFonts w:ascii="Arial" w:hAnsi="Arial" w:cs="Arial"/>
          <w:sz w:val="24"/>
          <w:szCs w:val="24"/>
        </w:rPr>
        <w:t xml:space="preserve"> and would support 56,000 job years.</w:t>
      </w:r>
    </w:p>
    <w:p w14:paraId="1D3B79FE" w14:textId="77777777" w:rsidR="007260EA" w:rsidRPr="007260EA" w:rsidRDefault="007260EA" w:rsidP="00B703E8">
      <w:pPr>
        <w:pStyle w:val="ListParagraph"/>
        <w:numPr>
          <w:ilvl w:val="1"/>
          <w:numId w:val="22"/>
        </w:numPr>
        <w:rPr>
          <w:rFonts w:ascii="Arial" w:hAnsi="Arial" w:cs="Arial"/>
          <w:sz w:val="24"/>
          <w:szCs w:val="24"/>
        </w:rPr>
      </w:pPr>
      <w:r w:rsidRPr="007260EA">
        <w:rPr>
          <w:rFonts w:ascii="Arial" w:hAnsi="Arial" w:cs="Arial"/>
          <w:sz w:val="24"/>
          <w:szCs w:val="24"/>
        </w:rPr>
        <w:t>Recommendations range from developing actionable funding and financing plans to pay for resilience and investing in key vulnerable and emerging industries to making social vulnerability a priority during adaptation decision-making and conducting further in-depth analysis at the county and project level to optimize benefits and costs.</w:t>
      </w:r>
    </w:p>
    <w:p w14:paraId="29588FB3" w14:textId="77777777" w:rsidR="00421326" w:rsidRDefault="00421326" w:rsidP="00421326">
      <w:pPr>
        <w:spacing w:after="0"/>
        <w:rPr>
          <w:rFonts w:ascii="Arial" w:hAnsi="Arial" w:cs="Arial"/>
          <w:b/>
          <w:bCs/>
          <w:sz w:val="24"/>
          <w:szCs w:val="24"/>
        </w:rPr>
      </w:pPr>
    </w:p>
    <w:p w14:paraId="1B4D9F33" w14:textId="11BD61AB" w:rsidR="007260EA" w:rsidRDefault="00E0183E" w:rsidP="00421326">
      <w:pPr>
        <w:spacing w:after="0"/>
        <w:rPr>
          <w:rFonts w:ascii="Arial" w:hAnsi="Arial" w:cs="Arial"/>
          <w:sz w:val="24"/>
          <w:szCs w:val="24"/>
        </w:rPr>
      </w:pPr>
      <w:r>
        <w:rPr>
          <w:rFonts w:ascii="Arial" w:hAnsi="Arial" w:cs="Arial"/>
          <w:b/>
          <w:bCs/>
          <w:sz w:val="24"/>
          <w:szCs w:val="24"/>
        </w:rPr>
        <w:t>Promote developer/property owner resilience roles</w:t>
      </w:r>
    </w:p>
    <w:p w14:paraId="27499390" w14:textId="73EA26C4" w:rsidR="00E0183E" w:rsidRPr="00E0183E" w:rsidRDefault="00400404" w:rsidP="00E0183E">
      <w:pPr>
        <w:pStyle w:val="ListParagraph"/>
        <w:numPr>
          <w:ilvl w:val="0"/>
          <w:numId w:val="17"/>
        </w:numPr>
        <w:spacing w:after="0" w:line="240" w:lineRule="auto"/>
        <w:rPr>
          <w:rFonts w:ascii="Arial" w:hAnsi="Arial" w:cs="Arial"/>
          <w:sz w:val="24"/>
          <w:szCs w:val="24"/>
        </w:rPr>
      </w:pPr>
      <w:r>
        <w:rPr>
          <w:rFonts w:ascii="Arial" w:hAnsi="Arial" w:cs="Arial"/>
          <w:sz w:val="24"/>
          <w:szCs w:val="24"/>
        </w:rPr>
        <w:t>Craft</w:t>
      </w:r>
      <w:r w:rsidR="00E0183E" w:rsidRPr="00E0183E">
        <w:rPr>
          <w:rFonts w:ascii="Arial" w:hAnsi="Arial" w:cs="Arial"/>
          <w:sz w:val="24"/>
          <w:szCs w:val="24"/>
        </w:rPr>
        <w:t xml:space="preserve"> polic</w:t>
      </w:r>
      <w:r>
        <w:rPr>
          <w:rFonts w:ascii="Arial" w:hAnsi="Arial" w:cs="Arial"/>
          <w:sz w:val="24"/>
          <w:szCs w:val="24"/>
        </w:rPr>
        <w:t>ies</w:t>
      </w:r>
      <w:r w:rsidR="00E0183E" w:rsidRPr="00E0183E">
        <w:rPr>
          <w:rFonts w:ascii="Arial" w:hAnsi="Arial" w:cs="Arial"/>
          <w:sz w:val="24"/>
          <w:szCs w:val="24"/>
        </w:rPr>
        <w:t xml:space="preserve"> </w:t>
      </w:r>
      <w:r>
        <w:rPr>
          <w:rFonts w:ascii="Arial" w:hAnsi="Arial" w:cs="Arial"/>
          <w:sz w:val="24"/>
          <w:szCs w:val="24"/>
        </w:rPr>
        <w:t xml:space="preserve">that do not disincentivize property owners from making repairs and renovations for resiliency purposes </w:t>
      </w:r>
      <w:r w:rsidR="00E0183E" w:rsidRPr="00E0183E">
        <w:rPr>
          <w:rFonts w:ascii="Arial" w:hAnsi="Arial" w:cs="Arial"/>
          <w:sz w:val="24"/>
          <w:szCs w:val="24"/>
        </w:rPr>
        <w:t>because it would trigger a requirement for full compliance with all current codes.</w:t>
      </w:r>
    </w:p>
    <w:p w14:paraId="4CAEC45E" w14:textId="49CF43ED" w:rsidR="00E0183E" w:rsidRPr="00E0183E" w:rsidRDefault="00E0183E" w:rsidP="00E0183E">
      <w:pPr>
        <w:pStyle w:val="ListParagraph"/>
        <w:numPr>
          <w:ilvl w:val="0"/>
          <w:numId w:val="17"/>
        </w:numPr>
        <w:spacing w:after="0" w:line="240" w:lineRule="auto"/>
        <w:rPr>
          <w:rFonts w:ascii="Arial" w:hAnsi="Arial" w:cs="Arial"/>
          <w:sz w:val="24"/>
          <w:szCs w:val="24"/>
        </w:rPr>
      </w:pPr>
      <w:r w:rsidRPr="00E0183E">
        <w:rPr>
          <w:rFonts w:ascii="Arial" w:hAnsi="Arial" w:cs="Arial"/>
          <w:sz w:val="24"/>
          <w:szCs w:val="24"/>
        </w:rPr>
        <w:t>Encourage better private development practices with a broader</w:t>
      </w:r>
      <w:r>
        <w:rPr>
          <w:rFonts w:ascii="Arial" w:hAnsi="Arial" w:cs="Arial"/>
          <w:sz w:val="24"/>
          <w:szCs w:val="24"/>
        </w:rPr>
        <w:t>, long-term</w:t>
      </w:r>
      <w:r w:rsidRPr="00E0183E">
        <w:rPr>
          <w:rFonts w:ascii="Arial" w:hAnsi="Arial" w:cs="Arial"/>
          <w:sz w:val="24"/>
          <w:szCs w:val="24"/>
        </w:rPr>
        <w:t xml:space="preserve"> </w:t>
      </w:r>
      <w:r>
        <w:rPr>
          <w:rFonts w:ascii="Arial" w:hAnsi="Arial" w:cs="Arial"/>
          <w:sz w:val="24"/>
          <w:szCs w:val="24"/>
        </w:rPr>
        <w:t xml:space="preserve">resilience </w:t>
      </w:r>
      <w:r w:rsidRPr="00E0183E">
        <w:rPr>
          <w:rFonts w:ascii="Arial" w:hAnsi="Arial" w:cs="Arial"/>
          <w:sz w:val="24"/>
          <w:szCs w:val="24"/>
        </w:rPr>
        <w:t>vision</w:t>
      </w:r>
      <w:r>
        <w:rPr>
          <w:rFonts w:ascii="Arial" w:hAnsi="Arial" w:cs="Arial"/>
          <w:sz w:val="24"/>
          <w:szCs w:val="24"/>
        </w:rPr>
        <w:t xml:space="preserve"> in mind</w:t>
      </w:r>
      <w:r w:rsidRPr="00E0183E">
        <w:rPr>
          <w:rFonts w:ascii="Arial" w:hAnsi="Arial" w:cs="Arial"/>
          <w:sz w:val="24"/>
          <w:szCs w:val="24"/>
        </w:rPr>
        <w:t>.</w:t>
      </w:r>
    </w:p>
    <w:p w14:paraId="67B027CF" w14:textId="77777777" w:rsidR="00E0183E" w:rsidRPr="00E0183E" w:rsidRDefault="00E0183E" w:rsidP="00E0183E">
      <w:pPr>
        <w:pStyle w:val="ListParagraph"/>
        <w:numPr>
          <w:ilvl w:val="0"/>
          <w:numId w:val="17"/>
        </w:numPr>
        <w:spacing w:after="0" w:line="240" w:lineRule="auto"/>
        <w:rPr>
          <w:rFonts w:ascii="Arial" w:hAnsi="Arial" w:cs="Arial"/>
          <w:sz w:val="24"/>
          <w:szCs w:val="24"/>
        </w:rPr>
      </w:pPr>
      <w:r w:rsidRPr="00E0183E">
        <w:rPr>
          <w:rFonts w:ascii="Arial" w:hAnsi="Arial" w:cs="Arial"/>
          <w:sz w:val="24"/>
          <w:szCs w:val="24"/>
        </w:rPr>
        <w:t xml:space="preserve">Address the lack of space for retention ponds in densely developed areas, which poses a problem for expansion or redevelopment. </w:t>
      </w:r>
    </w:p>
    <w:p w14:paraId="0C7CAFF2" w14:textId="6744CC1F" w:rsidR="00E0183E" w:rsidRDefault="00E0183E" w:rsidP="00E0183E">
      <w:pPr>
        <w:pStyle w:val="ListParagraph"/>
        <w:numPr>
          <w:ilvl w:val="0"/>
          <w:numId w:val="17"/>
        </w:numPr>
        <w:spacing w:after="0" w:line="240" w:lineRule="auto"/>
        <w:rPr>
          <w:rFonts w:ascii="Arial" w:hAnsi="Arial" w:cs="Arial"/>
          <w:sz w:val="24"/>
          <w:szCs w:val="24"/>
        </w:rPr>
      </w:pPr>
      <w:r w:rsidRPr="00E0183E">
        <w:rPr>
          <w:rFonts w:ascii="Arial" w:hAnsi="Arial" w:cs="Arial"/>
          <w:sz w:val="24"/>
          <w:szCs w:val="24"/>
        </w:rPr>
        <w:t>Reinforce the value of trees for absorbing stormwater runoff and encourage modeling that incorporates tree canopy effects into development permitting.</w:t>
      </w:r>
    </w:p>
    <w:p w14:paraId="2DC76312" w14:textId="78DE1666" w:rsidR="00E0183E" w:rsidRPr="00E0183E" w:rsidRDefault="00E0183E" w:rsidP="00B55C43">
      <w:pPr>
        <w:pStyle w:val="ListParagraph"/>
        <w:numPr>
          <w:ilvl w:val="0"/>
          <w:numId w:val="17"/>
        </w:numPr>
        <w:spacing w:after="0" w:line="240" w:lineRule="auto"/>
        <w:rPr>
          <w:rFonts w:ascii="Arial" w:hAnsi="Arial" w:cs="Arial"/>
          <w:sz w:val="24"/>
          <w:szCs w:val="24"/>
        </w:rPr>
      </w:pPr>
      <w:r w:rsidRPr="00E0183E">
        <w:rPr>
          <w:rFonts w:ascii="Arial" w:hAnsi="Arial" w:cs="Arial"/>
          <w:sz w:val="24"/>
          <w:szCs w:val="24"/>
        </w:rPr>
        <w:t xml:space="preserve"> Create a mechanism to help provide City resources to incentivize private owners of seawalls, bulkheads, and related facilities to upgrade them (e.g.</w:t>
      </w:r>
      <w:r w:rsidR="00400404">
        <w:rPr>
          <w:rFonts w:ascii="Arial" w:hAnsi="Arial" w:cs="Arial"/>
          <w:sz w:val="24"/>
          <w:szCs w:val="24"/>
        </w:rPr>
        <w:t>,</w:t>
      </w:r>
      <w:r w:rsidRPr="00E0183E">
        <w:rPr>
          <w:rFonts w:ascii="Arial" w:hAnsi="Arial" w:cs="Arial"/>
          <w:sz w:val="24"/>
          <w:szCs w:val="24"/>
        </w:rPr>
        <w:t xml:space="preserve"> repair and replace) for the community’s benefit.</w:t>
      </w:r>
    </w:p>
    <w:p w14:paraId="55306674" w14:textId="77777777" w:rsidR="00E0183E" w:rsidRPr="00E0183E" w:rsidRDefault="00E0183E" w:rsidP="00E0183E">
      <w:pPr>
        <w:spacing w:after="0" w:line="240" w:lineRule="auto"/>
        <w:rPr>
          <w:rFonts w:ascii="Arial" w:hAnsi="Arial" w:cs="Arial"/>
          <w:sz w:val="24"/>
          <w:szCs w:val="24"/>
        </w:rPr>
      </w:pPr>
    </w:p>
    <w:p w14:paraId="310A7F99" w14:textId="17B8B30B" w:rsidR="00642CFA" w:rsidRDefault="00642CFA" w:rsidP="00642CFA">
      <w:pPr>
        <w:spacing w:after="0" w:line="240" w:lineRule="auto"/>
        <w:rPr>
          <w:rFonts w:ascii="Arial" w:hAnsi="Arial" w:cs="Arial"/>
          <w:b/>
          <w:bCs/>
          <w:sz w:val="24"/>
          <w:szCs w:val="24"/>
        </w:rPr>
      </w:pPr>
      <w:r w:rsidRPr="00642CFA">
        <w:rPr>
          <w:rFonts w:ascii="Arial" w:hAnsi="Arial" w:cs="Arial"/>
          <w:b/>
          <w:bCs/>
          <w:sz w:val="24"/>
          <w:szCs w:val="24"/>
        </w:rPr>
        <w:t>Ex</w:t>
      </w:r>
      <w:r>
        <w:rPr>
          <w:rFonts w:ascii="Arial" w:hAnsi="Arial" w:cs="Arial"/>
          <w:b/>
          <w:bCs/>
          <w:sz w:val="24"/>
          <w:szCs w:val="24"/>
        </w:rPr>
        <w:t>plore ways to disclose flood zone and prior flooding information on real estate transactions and on lease agreements</w:t>
      </w:r>
    </w:p>
    <w:p w14:paraId="231D2AEF" w14:textId="7096073D" w:rsidR="00642CFA" w:rsidRPr="00642CFA" w:rsidRDefault="00642CFA" w:rsidP="00642CFA">
      <w:pPr>
        <w:pStyle w:val="ListParagraph"/>
        <w:numPr>
          <w:ilvl w:val="0"/>
          <w:numId w:val="17"/>
        </w:numPr>
        <w:spacing w:after="0" w:line="240" w:lineRule="auto"/>
        <w:rPr>
          <w:rFonts w:ascii="Arial" w:hAnsi="Arial" w:cs="Arial"/>
          <w:sz w:val="24"/>
          <w:szCs w:val="24"/>
        </w:rPr>
      </w:pPr>
      <w:r w:rsidRPr="00642CFA">
        <w:rPr>
          <w:rFonts w:ascii="Arial" w:hAnsi="Arial" w:cs="Arial"/>
          <w:sz w:val="24"/>
          <w:szCs w:val="24"/>
        </w:rPr>
        <w:t xml:space="preserve">Require </w:t>
      </w:r>
      <w:r w:rsidR="00466E48">
        <w:rPr>
          <w:rFonts w:ascii="Arial" w:hAnsi="Arial" w:cs="Arial"/>
          <w:sz w:val="24"/>
          <w:szCs w:val="24"/>
        </w:rPr>
        <w:t>a</w:t>
      </w:r>
      <w:r w:rsidRPr="00642CFA">
        <w:rPr>
          <w:rFonts w:ascii="Arial" w:hAnsi="Arial" w:cs="Arial"/>
          <w:sz w:val="24"/>
          <w:szCs w:val="24"/>
        </w:rPr>
        <w:t xml:space="preserve"> seller or landlord</w:t>
      </w:r>
      <w:r w:rsidR="00466E48">
        <w:rPr>
          <w:rFonts w:ascii="Arial" w:hAnsi="Arial" w:cs="Arial"/>
          <w:sz w:val="24"/>
          <w:szCs w:val="24"/>
        </w:rPr>
        <w:t xml:space="preserve"> to disclose in writing</w:t>
      </w:r>
      <w:r w:rsidRPr="00642CFA">
        <w:rPr>
          <w:rFonts w:ascii="Arial" w:hAnsi="Arial" w:cs="Arial"/>
          <w:sz w:val="24"/>
          <w:szCs w:val="24"/>
        </w:rPr>
        <w:t xml:space="preserve"> the fact that a property has previously flooded</w:t>
      </w:r>
    </w:p>
    <w:p w14:paraId="3104E76B" w14:textId="16628BD4" w:rsidR="00642CFA" w:rsidRPr="00642CFA" w:rsidRDefault="00642CFA" w:rsidP="00642CFA">
      <w:pPr>
        <w:pStyle w:val="ListParagraph"/>
        <w:numPr>
          <w:ilvl w:val="0"/>
          <w:numId w:val="17"/>
        </w:numPr>
        <w:spacing w:after="0" w:line="240" w:lineRule="auto"/>
        <w:rPr>
          <w:rFonts w:ascii="Arial" w:hAnsi="Arial" w:cs="Arial"/>
          <w:sz w:val="24"/>
          <w:szCs w:val="24"/>
        </w:rPr>
      </w:pPr>
      <w:r w:rsidRPr="00642CFA">
        <w:rPr>
          <w:rFonts w:ascii="Arial" w:hAnsi="Arial" w:cs="Arial"/>
          <w:sz w:val="24"/>
          <w:szCs w:val="24"/>
        </w:rPr>
        <w:t xml:space="preserve">Model </w:t>
      </w:r>
      <w:r w:rsidR="00466E48">
        <w:rPr>
          <w:rFonts w:ascii="Arial" w:hAnsi="Arial" w:cs="Arial"/>
          <w:sz w:val="24"/>
          <w:szCs w:val="24"/>
        </w:rPr>
        <w:t xml:space="preserve">this disclosure </w:t>
      </w:r>
      <w:r w:rsidRPr="00642CFA">
        <w:rPr>
          <w:rFonts w:ascii="Arial" w:hAnsi="Arial" w:cs="Arial"/>
          <w:sz w:val="24"/>
          <w:szCs w:val="24"/>
        </w:rPr>
        <w:t>in the same way as a radon gas disclosure, which is required as a standard part of a real estate transaction</w:t>
      </w:r>
    </w:p>
    <w:p w14:paraId="242ED07C" w14:textId="53ED7377" w:rsidR="00642CFA" w:rsidRPr="00642CFA" w:rsidRDefault="00642CFA" w:rsidP="00642CFA">
      <w:pPr>
        <w:pStyle w:val="ListParagraph"/>
        <w:numPr>
          <w:ilvl w:val="0"/>
          <w:numId w:val="17"/>
        </w:numPr>
        <w:spacing w:after="0" w:line="240" w:lineRule="auto"/>
        <w:rPr>
          <w:rFonts w:ascii="Arial" w:hAnsi="Arial" w:cs="Arial"/>
          <w:sz w:val="24"/>
          <w:szCs w:val="24"/>
        </w:rPr>
      </w:pPr>
      <w:r w:rsidRPr="00642CFA">
        <w:rPr>
          <w:rFonts w:ascii="Arial" w:hAnsi="Arial" w:cs="Arial"/>
          <w:sz w:val="24"/>
          <w:szCs w:val="24"/>
        </w:rPr>
        <w:t>Disclosure of flood potential</w:t>
      </w:r>
      <w:r>
        <w:rPr>
          <w:rFonts w:ascii="Arial" w:hAnsi="Arial" w:cs="Arial"/>
          <w:sz w:val="24"/>
          <w:szCs w:val="24"/>
        </w:rPr>
        <w:t>/flood history</w:t>
      </w:r>
      <w:r w:rsidRPr="00642CFA">
        <w:rPr>
          <w:rFonts w:ascii="Arial" w:hAnsi="Arial" w:cs="Arial"/>
          <w:sz w:val="24"/>
          <w:szCs w:val="24"/>
        </w:rPr>
        <w:t xml:space="preserve"> to renters </w:t>
      </w:r>
      <w:r>
        <w:rPr>
          <w:rFonts w:ascii="Arial" w:hAnsi="Arial" w:cs="Arial"/>
          <w:sz w:val="24"/>
          <w:szCs w:val="24"/>
        </w:rPr>
        <w:t xml:space="preserve">can be a significant equity </w:t>
      </w:r>
      <w:r w:rsidRPr="00642CFA">
        <w:rPr>
          <w:rFonts w:ascii="Arial" w:hAnsi="Arial" w:cs="Arial"/>
          <w:sz w:val="24"/>
          <w:szCs w:val="24"/>
        </w:rPr>
        <w:t>issue for low-income renters whose landlord may not have insuranc</w:t>
      </w:r>
      <w:r>
        <w:rPr>
          <w:rFonts w:ascii="Arial" w:hAnsi="Arial" w:cs="Arial"/>
          <w:sz w:val="24"/>
          <w:szCs w:val="24"/>
        </w:rPr>
        <w:t>e</w:t>
      </w:r>
    </w:p>
    <w:p w14:paraId="655BFBB0" w14:textId="55D05F57" w:rsidR="00642CFA" w:rsidRDefault="00642CFA" w:rsidP="00642CFA">
      <w:pPr>
        <w:pStyle w:val="ListParagraph"/>
        <w:numPr>
          <w:ilvl w:val="0"/>
          <w:numId w:val="17"/>
        </w:numPr>
        <w:spacing w:after="0" w:line="240" w:lineRule="auto"/>
        <w:rPr>
          <w:rFonts w:ascii="Arial" w:hAnsi="Arial" w:cs="Arial"/>
          <w:sz w:val="24"/>
          <w:szCs w:val="24"/>
        </w:rPr>
      </w:pPr>
      <w:r>
        <w:rPr>
          <w:rFonts w:ascii="Arial" w:hAnsi="Arial" w:cs="Arial"/>
          <w:sz w:val="24"/>
          <w:szCs w:val="24"/>
        </w:rPr>
        <w:t>Plan for the inevitability of</w:t>
      </w:r>
      <w:r w:rsidR="00466E48">
        <w:rPr>
          <w:rFonts w:ascii="Arial" w:hAnsi="Arial" w:cs="Arial"/>
          <w:sz w:val="24"/>
          <w:szCs w:val="24"/>
        </w:rPr>
        <w:t xml:space="preserve"> flooding displacing some</w:t>
      </w:r>
      <w:r>
        <w:rPr>
          <w:rFonts w:ascii="Arial" w:hAnsi="Arial" w:cs="Arial"/>
          <w:sz w:val="24"/>
          <w:szCs w:val="24"/>
        </w:rPr>
        <w:t xml:space="preserve"> city residents </w:t>
      </w:r>
      <w:r w:rsidR="00466E48">
        <w:rPr>
          <w:rFonts w:ascii="Arial" w:hAnsi="Arial" w:cs="Arial"/>
          <w:sz w:val="24"/>
          <w:szCs w:val="24"/>
        </w:rPr>
        <w:t>from</w:t>
      </w:r>
      <w:r>
        <w:rPr>
          <w:rFonts w:ascii="Arial" w:hAnsi="Arial" w:cs="Arial"/>
          <w:sz w:val="24"/>
          <w:szCs w:val="24"/>
        </w:rPr>
        <w:t xml:space="preserve"> their homes.  </w:t>
      </w:r>
    </w:p>
    <w:p w14:paraId="32214DB7" w14:textId="20689BA6" w:rsidR="00466E48" w:rsidRDefault="00642CFA" w:rsidP="00642CFA">
      <w:pPr>
        <w:pStyle w:val="ListParagraph"/>
        <w:numPr>
          <w:ilvl w:val="1"/>
          <w:numId w:val="17"/>
        </w:numPr>
        <w:spacing w:after="0" w:line="240" w:lineRule="auto"/>
        <w:rPr>
          <w:rFonts w:ascii="Arial" w:hAnsi="Arial" w:cs="Arial"/>
          <w:sz w:val="24"/>
          <w:szCs w:val="24"/>
        </w:rPr>
      </w:pPr>
      <w:r w:rsidRPr="00642CFA">
        <w:rPr>
          <w:rFonts w:ascii="Arial" w:hAnsi="Arial" w:cs="Arial"/>
          <w:sz w:val="24"/>
          <w:szCs w:val="24"/>
        </w:rPr>
        <w:t>Many households and people are in the new AAA boundaries in low, medium, and high hazard scenarios</w:t>
      </w:r>
      <w:r>
        <w:rPr>
          <w:rFonts w:ascii="Arial" w:hAnsi="Arial" w:cs="Arial"/>
          <w:sz w:val="24"/>
          <w:szCs w:val="24"/>
        </w:rPr>
        <w:t xml:space="preserve">; sea level rise may </w:t>
      </w:r>
      <w:r w:rsidR="00466E48">
        <w:rPr>
          <w:rFonts w:ascii="Arial" w:hAnsi="Arial" w:cs="Arial"/>
          <w:sz w:val="24"/>
          <w:szCs w:val="24"/>
        </w:rPr>
        <w:t>force some numbers of them to displace from their current homes.</w:t>
      </w:r>
      <w:r>
        <w:rPr>
          <w:rFonts w:ascii="Arial" w:hAnsi="Arial" w:cs="Arial"/>
          <w:sz w:val="24"/>
          <w:szCs w:val="24"/>
        </w:rPr>
        <w:t xml:space="preserve"> </w:t>
      </w:r>
    </w:p>
    <w:p w14:paraId="3300EC01" w14:textId="3ECD05D9" w:rsidR="00642CFA" w:rsidRPr="00642CFA" w:rsidRDefault="00642CFA" w:rsidP="00642CFA">
      <w:pPr>
        <w:pStyle w:val="ListParagraph"/>
        <w:numPr>
          <w:ilvl w:val="1"/>
          <w:numId w:val="17"/>
        </w:numPr>
        <w:spacing w:after="0" w:line="240" w:lineRule="auto"/>
        <w:rPr>
          <w:rFonts w:ascii="Arial" w:hAnsi="Arial" w:cs="Arial"/>
          <w:sz w:val="24"/>
          <w:szCs w:val="24"/>
        </w:rPr>
      </w:pPr>
      <w:r w:rsidRPr="00642CFA">
        <w:rPr>
          <w:rFonts w:ascii="Arial" w:hAnsi="Arial" w:cs="Arial"/>
          <w:sz w:val="24"/>
          <w:szCs w:val="24"/>
        </w:rPr>
        <w:t>Affordable housing is an issue in Jacksonville</w:t>
      </w:r>
      <w:r w:rsidR="00466E48">
        <w:rPr>
          <w:rFonts w:ascii="Arial" w:hAnsi="Arial" w:cs="Arial"/>
          <w:sz w:val="24"/>
          <w:szCs w:val="24"/>
        </w:rPr>
        <w:t xml:space="preserve"> and some of the city’s most vulnerable residents will be adversely affected by future flooding. Planning should begin now to determine where they go when displaced.</w:t>
      </w:r>
    </w:p>
    <w:p w14:paraId="2BD61C1A" w14:textId="77777777" w:rsidR="00E0183E" w:rsidRPr="00466E48" w:rsidRDefault="00E0183E" w:rsidP="00466E48">
      <w:pPr>
        <w:spacing w:after="0" w:line="240" w:lineRule="auto"/>
        <w:rPr>
          <w:rFonts w:ascii="Arial" w:hAnsi="Arial" w:cs="Arial"/>
          <w:sz w:val="24"/>
          <w:szCs w:val="24"/>
        </w:rPr>
      </w:pPr>
    </w:p>
    <w:p w14:paraId="4E3B52AE" w14:textId="287D5A52" w:rsidR="006A17B2" w:rsidRPr="00001F8C" w:rsidRDefault="00001F8C" w:rsidP="00001F8C">
      <w:pPr>
        <w:spacing w:after="0" w:line="240" w:lineRule="auto"/>
        <w:rPr>
          <w:rFonts w:ascii="Arial" w:hAnsi="Arial" w:cs="Arial"/>
          <w:b/>
          <w:bCs/>
          <w:sz w:val="24"/>
          <w:szCs w:val="24"/>
        </w:rPr>
      </w:pPr>
      <w:r>
        <w:rPr>
          <w:rFonts w:ascii="Arial" w:hAnsi="Arial" w:cs="Arial"/>
          <w:b/>
          <w:bCs/>
          <w:sz w:val="24"/>
          <w:szCs w:val="24"/>
        </w:rPr>
        <w:t xml:space="preserve">Examine how </w:t>
      </w:r>
      <w:r w:rsidR="005E024A" w:rsidRPr="00001F8C">
        <w:rPr>
          <w:rFonts w:ascii="Arial" w:hAnsi="Arial" w:cs="Arial"/>
          <w:b/>
          <w:bCs/>
          <w:sz w:val="24"/>
          <w:szCs w:val="24"/>
        </w:rPr>
        <w:t xml:space="preserve">the North Florida Land Trust </w:t>
      </w:r>
      <w:r>
        <w:rPr>
          <w:rFonts w:ascii="Arial" w:hAnsi="Arial" w:cs="Arial"/>
          <w:b/>
          <w:bCs/>
          <w:sz w:val="24"/>
          <w:szCs w:val="24"/>
        </w:rPr>
        <w:t xml:space="preserve">could potentially acquire land </w:t>
      </w:r>
      <w:r w:rsidR="005E024A" w:rsidRPr="00001F8C">
        <w:rPr>
          <w:rFonts w:ascii="Arial" w:hAnsi="Arial" w:cs="Arial"/>
          <w:b/>
          <w:bCs/>
          <w:sz w:val="24"/>
          <w:szCs w:val="24"/>
        </w:rPr>
        <w:t>to provide flood storage capacity</w:t>
      </w:r>
    </w:p>
    <w:p w14:paraId="1C45284F" w14:textId="77777777" w:rsidR="0022640B" w:rsidRPr="0022640B" w:rsidRDefault="0022640B" w:rsidP="0022640B">
      <w:pPr>
        <w:pStyle w:val="ListParagraph"/>
        <w:spacing w:after="0" w:line="240" w:lineRule="auto"/>
        <w:rPr>
          <w:rFonts w:ascii="Times New Roman" w:eastAsia="Calibri" w:hAnsi="Times New Roman" w:cs="Times New Roman"/>
        </w:rPr>
      </w:pPr>
    </w:p>
    <w:p w14:paraId="442BA9C4" w14:textId="59EE4B1F" w:rsidR="006A17B2" w:rsidRPr="00C15CEB" w:rsidRDefault="006A17B2" w:rsidP="006A17B2">
      <w:pPr>
        <w:spacing w:after="0" w:line="240" w:lineRule="auto"/>
        <w:rPr>
          <w:rFonts w:ascii="Arial" w:hAnsi="Arial" w:cs="Arial"/>
          <w:b/>
          <w:bCs/>
          <w:sz w:val="24"/>
          <w:szCs w:val="24"/>
        </w:rPr>
      </w:pPr>
      <w:r w:rsidRPr="00C15CEB">
        <w:rPr>
          <w:rFonts w:ascii="Arial" w:hAnsi="Arial" w:cs="Arial"/>
          <w:b/>
          <w:bCs/>
          <w:sz w:val="24"/>
          <w:szCs w:val="24"/>
        </w:rPr>
        <w:t xml:space="preserve">Identify flood-prone areas where people and homes are </w:t>
      </w:r>
      <w:r w:rsidR="005B3818" w:rsidRPr="00C15CEB">
        <w:rPr>
          <w:rFonts w:ascii="Arial" w:hAnsi="Arial" w:cs="Arial"/>
          <w:b/>
          <w:bCs/>
          <w:sz w:val="24"/>
          <w:szCs w:val="24"/>
        </w:rPr>
        <w:t xml:space="preserve">the </w:t>
      </w:r>
      <w:r w:rsidRPr="00C15CEB">
        <w:rPr>
          <w:rFonts w:ascii="Arial" w:hAnsi="Arial" w:cs="Arial"/>
          <w:b/>
          <w:bCs/>
          <w:sz w:val="24"/>
          <w:szCs w:val="24"/>
        </w:rPr>
        <w:t>most vulnerable and recommend solutions to protect th</w:t>
      </w:r>
      <w:r w:rsidR="00C15CEB">
        <w:rPr>
          <w:rFonts w:ascii="Arial" w:hAnsi="Arial" w:cs="Arial"/>
          <w:b/>
          <w:bCs/>
          <w:sz w:val="24"/>
          <w:szCs w:val="24"/>
        </w:rPr>
        <w:t>ose neighborhoods</w:t>
      </w:r>
    </w:p>
    <w:p w14:paraId="5A1CA156" w14:textId="691130A0" w:rsidR="006A17B2" w:rsidRPr="00C15CEB" w:rsidRDefault="006A17B2" w:rsidP="00C15CEB">
      <w:pPr>
        <w:pStyle w:val="ListParagraph"/>
        <w:numPr>
          <w:ilvl w:val="0"/>
          <w:numId w:val="17"/>
        </w:numPr>
        <w:spacing w:after="0" w:line="240" w:lineRule="auto"/>
        <w:rPr>
          <w:rFonts w:ascii="Arial" w:hAnsi="Arial" w:cs="Arial"/>
          <w:sz w:val="24"/>
          <w:szCs w:val="24"/>
        </w:rPr>
      </w:pPr>
      <w:r w:rsidRPr="00C15CEB">
        <w:rPr>
          <w:rFonts w:ascii="Arial" w:hAnsi="Arial" w:cs="Arial"/>
          <w:sz w:val="24"/>
          <w:szCs w:val="24"/>
        </w:rPr>
        <w:t xml:space="preserve">The </w:t>
      </w:r>
      <w:r w:rsidR="00890981">
        <w:rPr>
          <w:rFonts w:ascii="Arial" w:hAnsi="Arial" w:cs="Arial"/>
          <w:sz w:val="24"/>
          <w:szCs w:val="24"/>
        </w:rPr>
        <w:t>“</w:t>
      </w:r>
      <w:r w:rsidRPr="00C15CEB">
        <w:rPr>
          <w:rFonts w:ascii="Arial" w:hAnsi="Arial" w:cs="Arial"/>
          <w:sz w:val="24"/>
          <w:szCs w:val="24"/>
        </w:rPr>
        <w:t>Riverfront Parks Now</w:t>
      </w:r>
      <w:r w:rsidR="00890981">
        <w:rPr>
          <w:rFonts w:ascii="Arial" w:hAnsi="Arial" w:cs="Arial"/>
          <w:sz w:val="24"/>
          <w:szCs w:val="24"/>
        </w:rPr>
        <w:t>”</w:t>
      </w:r>
      <w:r w:rsidRPr="00C15CEB">
        <w:rPr>
          <w:rFonts w:ascii="Arial" w:hAnsi="Arial" w:cs="Arial"/>
          <w:sz w:val="24"/>
          <w:szCs w:val="24"/>
        </w:rPr>
        <w:t xml:space="preserve"> initiative offers a once in several generations opportunity to plan for stormwater storage as the downtown waterfront is redeveloped.</w:t>
      </w:r>
    </w:p>
    <w:p w14:paraId="176657FB" w14:textId="37BB3071" w:rsidR="006A17B2" w:rsidRPr="00C15CEB" w:rsidRDefault="006A17B2" w:rsidP="00C15CEB">
      <w:pPr>
        <w:pStyle w:val="ListParagraph"/>
        <w:numPr>
          <w:ilvl w:val="0"/>
          <w:numId w:val="17"/>
        </w:numPr>
        <w:spacing w:after="0" w:line="240" w:lineRule="auto"/>
        <w:rPr>
          <w:rFonts w:ascii="Arial" w:hAnsi="Arial" w:cs="Arial"/>
          <w:sz w:val="24"/>
          <w:szCs w:val="24"/>
        </w:rPr>
      </w:pPr>
      <w:r w:rsidRPr="00C15CEB">
        <w:rPr>
          <w:rFonts w:ascii="Arial" w:hAnsi="Arial" w:cs="Arial"/>
          <w:sz w:val="24"/>
          <w:szCs w:val="24"/>
        </w:rPr>
        <w:t>The City’s Emergency Preparedness Division tracks damage caused by disasters and can provide related information, along with storm-related citizen input data from the 630-CITY complaint line (flooding complaints, downed trees, etc.)</w:t>
      </w:r>
      <w:r w:rsidR="0022640B" w:rsidRPr="00C15CEB">
        <w:rPr>
          <w:rFonts w:ascii="Arial" w:hAnsi="Arial" w:cs="Arial"/>
          <w:sz w:val="24"/>
          <w:szCs w:val="24"/>
        </w:rPr>
        <w:t>.</w:t>
      </w:r>
    </w:p>
    <w:p w14:paraId="4C49F5B3" w14:textId="233E2962" w:rsidR="006A17B2" w:rsidRPr="00C15CEB" w:rsidRDefault="006A17B2" w:rsidP="00C15CEB">
      <w:pPr>
        <w:pStyle w:val="ListParagraph"/>
        <w:numPr>
          <w:ilvl w:val="0"/>
          <w:numId w:val="17"/>
        </w:numPr>
        <w:spacing w:after="0" w:line="240" w:lineRule="auto"/>
        <w:rPr>
          <w:rFonts w:ascii="Arial" w:hAnsi="Arial" w:cs="Arial"/>
          <w:sz w:val="24"/>
          <w:szCs w:val="24"/>
        </w:rPr>
      </w:pPr>
      <w:r w:rsidRPr="00C15CEB">
        <w:rPr>
          <w:rFonts w:ascii="Arial" w:hAnsi="Arial" w:cs="Arial"/>
          <w:sz w:val="24"/>
          <w:szCs w:val="24"/>
        </w:rPr>
        <w:t>Review Building Resilient Infrastructure and Communities grant opportunities</w:t>
      </w:r>
      <w:r w:rsidR="0022640B" w:rsidRPr="00C15CEB">
        <w:rPr>
          <w:rFonts w:ascii="Arial" w:hAnsi="Arial" w:cs="Arial"/>
          <w:sz w:val="24"/>
          <w:szCs w:val="24"/>
        </w:rPr>
        <w:t>.</w:t>
      </w:r>
    </w:p>
    <w:p w14:paraId="4C63B2BC" w14:textId="77777777" w:rsidR="006A17B2" w:rsidRPr="00C15CEB" w:rsidRDefault="006A17B2" w:rsidP="00C15CEB">
      <w:pPr>
        <w:pStyle w:val="ListParagraph"/>
        <w:numPr>
          <w:ilvl w:val="0"/>
          <w:numId w:val="17"/>
        </w:numPr>
        <w:spacing w:after="0" w:line="240" w:lineRule="auto"/>
        <w:rPr>
          <w:rFonts w:ascii="Arial" w:hAnsi="Arial" w:cs="Arial"/>
          <w:sz w:val="24"/>
          <w:szCs w:val="24"/>
        </w:rPr>
      </w:pPr>
      <w:r w:rsidRPr="00C15CEB">
        <w:rPr>
          <w:rFonts w:ascii="Arial" w:hAnsi="Arial" w:cs="Arial"/>
          <w:sz w:val="24"/>
          <w:szCs w:val="24"/>
        </w:rPr>
        <w:t xml:space="preserve">The CDBG Mitigation program managed by Rebuild Florida is another potential funding source </w:t>
      </w:r>
    </w:p>
    <w:p w14:paraId="27CCC6EA" w14:textId="44D42118" w:rsidR="006A17B2" w:rsidRPr="00C15CEB" w:rsidRDefault="006A17B2" w:rsidP="00890981">
      <w:pPr>
        <w:pStyle w:val="ListParagraph"/>
        <w:numPr>
          <w:ilvl w:val="1"/>
          <w:numId w:val="17"/>
        </w:numPr>
        <w:spacing w:after="0" w:line="240" w:lineRule="auto"/>
        <w:rPr>
          <w:rFonts w:ascii="Arial" w:hAnsi="Arial" w:cs="Arial"/>
          <w:sz w:val="24"/>
          <w:szCs w:val="24"/>
        </w:rPr>
      </w:pPr>
      <w:r w:rsidRPr="00C15CEB">
        <w:rPr>
          <w:rFonts w:ascii="Arial" w:hAnsi="Arial" w:cs="Arial"/>
          <w:sz w:val="24"/>
          <w:szCs w:val="24"/>
        </w:rPr>
        <w:t>Jacksonville is eligible for multi-year funding because of its previous storm damage history</w:t>
      </w:r>
      <w:r w:rsidR="003C54D2" w:rsidRPr="00C15CEB">
        <w:rPr>
          <w:rFonts w:ascii="Arial" w:hAnsi="Arial" w:cs="Arial"/>
          <w:sz w:val="24"/>
          <w:szCs w:val="24"/>
        </w:rPr>
        <w:t>.</w:t>
      </w:r>
    </w:p>
    <w:p w14:paraId="75F7D912" w14:textId="444E3F85" w:rsidR="006A17B2" w:rsidRPr="00C15CEB" w:rsidRDefault="006A17B2" w:rsidP="00C15CEB">
      <w:pPr>
        <w:pStyle w:val="ListParagraph"/>
        <w:numPr>
          <w:ilvl w:val="0"/>
          <w:numId w:val="17"/>
        </w:numPr>
        <w:spacing w:after="0" w:line="240" w:lineRule="auto"/>
        <w:rPr>
          <w:rFonts w:ascii="Arial" w:hAnsi="Arial" w:cs="Arial"/>
          <w:sz w:val="24"/>
          <w:szCs w:val="24"/>
        </w:rPr>
      </w:pPr>
      <w:r w:rsidRPr="00C15CEB">
        <w:rPr>
          <w:rFonts w:ascii="Arial" w:hAnsi="Arial" w:cs="Arial"/>
          <w:sz w:val="24"/>
          <w:szCs w:val="24"/>
        </w:rPr>
        <w:t xml:space="preserve">Explore </w:t>
      </w:r>
      <w:r w:rsidR="0022640B" w:rsidRPr="00C15CEB">
        <w:rPr>
          <w:rFonts w:ascii="Arial" w:hAnsi="Arial" w:cs="Arial"/>
          <w:sz w:val="24"/>
          <w:szCs w:val="24"/>
        </w:rPr>
        <w:t xml:space="preserve">the </w:t>
      </w:r>
      <w:r w:rsidRPr="00C15CEB">
        <w:rPr>
          <w:rFonts w:ascii="Arial" w:hAnsi="Arial" w:cs="Arial"/>
          <w:sz w:val="24"/>
          <w:szCs w:val="24"/>
        </w:rPr>
        <w:t>utility of the Ken Knight Drive CDBG-DR (Community Development Block Grant-Disaster Recovery program) grant through the Florida Department of Economic Opportunity.</w:t>
      </w:r>
    </w:p>
    <w:p w14:paraId="404F6E1E" w14:textId="08E797E7" w:rsidR="006A17B2" w:rsidRPr="00C15CEB" w:rsidRDefault="006A17B2" w:rsidP="00890981">
      <w:pPr>
        <w:pStyle w:val="ListParagraph"/>
        <w:numPr>
          <w:ilvl w:val="1"/>
          <w:numId w:val="17"/>
        </w:numPr>
        <w:spacing w:after="0" w:line="240" w:lineRule="auto"/>
        <w:rPr>
          <w:rFonts w:ascii="Arial" w:hAnsi="Arial" w:cs="Arial"/>
          <w:sz w:val="24"/>
          <w:szCs w:val="24"/>
        </w:rPr>
      </w:pPr>
      <w:r w:rsidRPr="00C15CEB">
        <w:rPr>
          <w:rFonts w:ascii="Arial" w:hAnsi="Arial" w:cs="Arial"/>
          <w:sz w:val="24"/>
          <w:szCs w:val="24"/>
        </w:rPr>
        <w:t xml:space="preserve">Properties must become public green space after </w:t>
      </w:r>
      <w:r w:rsidR="0022640B" w:rsidRPr="00C15CEB">
        <w:rPr>
          <w:rFonts w:ascii="Arial" w:hAnsi="Arial" w:cs="Arial"/>
          <w:sz w:val="24"/>
          <w:szCs w:val="24"/>
        </w:rPr>
        <w:t xml:space="preserve">the </w:t>
      </w:r>
      <w:r w:rsidRPr="00C15CEB">
        <w:rPr>
          <w:rFonts w:ascii="Arial" w:hAnsi="Arial" w:cs="Arial"/>
          <w:sz w:val="24"/>
          <w:szCs w:val="24"/>
        </w:rPr>
        <w:t>demolition of the buildings.</w:t>
      </w:r>
    </w:p>
    <w:p w14:paraId="42404200" w14:textId="19066CA3" w:rsidR="006A17B2" w:rsidRPr="00C15CEB" w:rsidRDefault="006A17B2" w:rsidP="00890981">
      <w:pPr>
        <w:pStyle w:val="ListParagraph"/>
        <w:numPr>
          <w:ilvl w:val="1"/>
          <w:numId w:val="17"/>
        </w:numPr>
        <w:spacing w:after="0" w:line="240" w:lineRule="auto"/>
        <w:rPr>
          <w:rFonts w:ascii="Arial" w:hAnsi="Arial" w:cs="Arial"/>
          <w:sz w:val="24"/>
          <w:szCs w:val="24"/>
        </w:rPr>
      </w:pPr>
      <w:r w:rsidRPr="00C15CEB">
        <w:rPr>
          <w:rFonts w:ascii="Arial" w:hAnsi="Arial" w:cs="Arial"/>
          <w:sz w:val="24"/>
          <w:szCs w:val="24"/>
        </w:rPr>
        <w:t>More assistance can be provided to homeowners (closing costs and relocation expenses) than renters</w:t>
      </w:r>
      <w:r w:rsidR="003C54D2" w:rsidRPr="00C15CEB">
        <w:rPr>
          <w:rFonts w:ascii="Arial" w:hAnsi="Arial" w:cs="Arial"/>
          <w:sz w:val="24"/>
          <w:szCs w:val="24"/>
        </w:rPr>
        <w:t>.</w:t>
      </w:r>
    </w:p>
    <w:p w14:paraId="09B496DC" w14:textId="39DE0156" w:rsidR="006A17B2" w:rsidRPr="00C15CEB" w:rsidRDefault="006A17B2" w:rsidP="00890981">
      <w:pPr>
        <w:pStyle w:val="ListParagraph"/>
        <w:numPr>
          <w:ilvl w:val="1"/>
          <w:numId w:val="17"/>
        </w:numPr>
        <w:spacing w:after="0" w:line="240" w:lineRule="auto"/>
        <w:rPr>
          <w:rFonts w:ascii="Arial" w:hAnsi="Arial" w:cs="Arial"/>
          <w:sz w:val="24"/>
          <w:szCs w:val="24"/>
        </w:rPr>
      </w:pPr>
      <w:r w:rsidRPr="00C15CEB">
        <w:rPr>
          <w:rFonts w:ascii="Arial" w:hAnsi="Arial" w:cs="Arial"/>
          <w:sz w:val="24"/>
          <w:szCs w:val="24"/>
        </w:rPr>
        <w:t>Funding is a one-time allocation from Congress for Hurricane Irma relief and is not a continuing funding source.</w:t>
      </w:r>
    </w:p>
    <w:p w14:paraId="09540665" w14:textId="77777777" w:rsidR="0022640B" w:rsidRPr="0022640B" w:rsidRDefault="0022640B" w:rsidP="0022640B">
      <w:pPr>
        <w:pStyle w:val="ListParagraph"/>
        <w:spacing w:after="0" w:line="240" w:lineRule="auto"/>
        <w:rPr>
          <w:rFonts w:ascii="Times New Roman" w:eastAsia="Calibri" w:hAnsi="Times New Roman" w:cs="Times New Roman"/>
        </w:rPr>
      </w:pPr>
    </w:p>
    <w:p w14:paraId="0E27E259" w14:textId="688973F0" w:rsidR="005B7BF2" w:rsidRPr="00783D71" w:rsidRDefault="005B7BF2" w:rsidP="00421326">
      <w:pPr>
        <w:spacing w:after="0"/>
        <w:rPr>
          <w:rFonts w:ascii="Arial" w:hAnsi="Arial" w:cs="Arial"/>
          <w:b/>
          <w:bCs/>
          <w:sz w:val="24"/>
          <w:szCs w:val="24"/>
        </w:rPr>
      </w:pPr>
      <w:r w:rsidRPr="00783D71">
        <w:rPr>
          <w:rFonts w:ascii="Arial" w:hAnsi="Arial" w:cs="Arial"/>
          <w:b/>
          <w:bCs/>
          <w:sz w:val="24"/>
          <w:szCs w:val="24"/>
        </w:rPr>
        <w:t xml:space="preserve">Publicize the drainage system’s 92 outfall spot cleanings locations in a way that the general public </w:t>
      </w:r>
      <w:r w:rsidR="00400404">
        <w:rPr>
          <w:rFonts w:ascii="Arial" w:hAnsi="Arial" w:cs="Arial"/>
          <w:b/>
          <w:bCs/>
          <w:sz w:val="24"/>
          <w:szCs w:val="24"/>
        </w:rPr>
        <w:t xml:space="preserve">is aware of </w:t>
      </w:r>
      <w:r w:rsidRPr="00783D71">
        <w:rPr>
          <w:rFonts w:ascii="Arial" w:hAnsi="Arial" w:cs="Arial"/>
          <w:b/>
          <w:bCs/>
          <w:sz w:val="24"/>
          <w:szCs w:val="24"/>
        </w:rPr>
        <w:t>where the work is taking place to prepare for potential heavy rains</w:t>
      </w:r>
    </w:p>
    <w:p w14:paraId="2B231B7E" w14:textId="52C41A6F" w:rsidR="005B7BF2" w:rsidRPr="00783D71" w:rsidRDefault="005B7BF2" w:rsidP="005B7BF2">
      <w:pPr>
        <w:pStyle w:val="ListParagraph"/>
        <w:numPr>
          <w:ilvl w:val="0"/>
          <w:numId w:val="5"/>
        </w:numPr>
        <w:rPr>
          <w:rFonts w:ascii="Arial" w:hAnsi="Arial" w:cs="Arial"/>
          <w:sz w:val="24"/>
          <w:szCs w:val="24"/>
        </w:rPr>
      </w:pPr>
      <w:r w:rsidRPr="00783D71">
        <w:rPr>
          <w:rFonts w:ascii="Arial" w:hAnsi="Arial" w:cs="Arial"/>
          <w:sz w:val="24"/>
          <w:szCs w:val="24"/>
        </w:rPr>
        <w:t xml:space="preserve">Regular annual cleaning of the major drainage outfalls is important </w:t>
      </w:r>
      <w:r w:rsidR="002E09D9" w:rsidRPr="00783D71">
        <w:rPr>
          <w:rFonts w:ascii="Arial" w:hAnsi="Arial" w:cs="Arial"/>
          <w:sz w:val="24"/>
          <w:szCs w:val="24"/>
        </w:rPr>
        <w:t>for</w:t>
      </w:r>
      <w:r w:rsidRPr="00783D71">
        <w:rPr>
          <w:rFonts w:ascii="Arial" w:hAnsi="Arial" w:cs="Arial"/>
          <w:sz w:val="24"/>
          <w:szCs w:val="24"/>
        </w:rPr>
        <w:t xml:space="preserve"> the overall functioning of the system and is a good first step to improving system operation.</w:t>
      </w:r>
    </w:p>
    <w:p w14:paraId="6B4C7F15" w14:textId="080EB0A6" w:rsidR="00714B62" w:rsidRPr="00783D71" w:rsidRDefault="00714B62" w:rsidP="005B7BF2">
      <w:pPr>
        <w:pStyle w:val="ListParagraph"/>
        <w:numPr>
          <w:ilvl w:val="0"/>
          <w:numId w:val="5"/>
        </w:numPr>
        <w:rPr>
          <w:rFonts w:ascii="Arial" w:hAnsi="Arial" w:cs="Arial"/>
          <w:sz w:val="24"/>
          <w:szCs w:val="24"/>
        </w:rPr>
      </w:pPr>
      <w:r w:rsidRPr="00783D71">
        <w:rPr>
          <w:rFonts w:ascii="Arial" w:hAnsi="Arial" w:cs="Arial"/>
          <w:sz w:val="24"/>
          <w:szCs w:val="24"/>
        </w:rPr>
        <w:t xml:space="preserve">Identify </w:t>
      </w:r>
      <w:r w:rsidR="00400404">
        <w:rPr>
          <w:rFonts w:ascii="Arial" w:hAnsi="Arial" w:cs="Arial"/>
          <w:sz w:val="24"/>
          <w:szCs w:val="24"/>
        </w:rPr>
        <w:t xml:space="preserve">additional </w:t>
      </w:r>
      <w:r w:rsidRPr="00783D71">
        <w:rPr>
          <w:rFonts w:ascii="Arial" w:hAnsi="Arial" w:cs="Arial"/>
          <w:sz w:val="24"/>
          <w:szCs w:val="24"/>
        </w:rPr>
        <w:t>funding to maintain the minor outfalls further upstream in the drainage system, which would substantially help prevent flooding.</w:t>
      </w:r>
    </w:p>
    <w:p w14:paraId="7CE27C39" w14:textId="588AC3E6" w:rsidR="005B7BF2" w:rsidRDefault="005B7BF2" w:rsidP="005B7BF2">
      <w:pPr>
        <w:pStyle w:val="ListParagraph"/>
        <w:numPr>
          <w:ilvl w:val="0"/>
          <w:numId w:val="5"/>
        </w:numPr>
        <w:spacing w:after="0" w:line="240" w:lineRule="auto"/>
        <w:rPr>
          <w:rFonts w:ascii="Arial" w:hAnsi="Arial" w:cs="Arial"/>
          <w:sz w:val="24"/>
          <w:szCs w:val="24"/>
        </w:rPr>
      </w:pPr>
      <w:r w:rsidRPr="00783D71">
        <w:rPr>
          <w:rFonts w:ascii="Arial" w:hAnsi="Arial" w:cs="Arial"/>
          <w:sz w:val="24"/>
          <w:szCs w:val="24"/>
        </w:rPr>
        <w:t>Groundwater levels are rising so road underdrain projects are necessary and rainfall intensity seems to be increasing (heavier rains more often) so increased drainage system capacity is needed to alleviate flooding.</w:t>
      </w:r>
    </w:p>
    <w:p w14:paraId="5E8A3488" w14:textId="14A6A0AD" w:rsidR="00783D71" w:rsidRPr="00783D71" w:rsidRDefault="00783D71" w:rsidP="005B7BF2">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While outside its direct purview, the City should better understand the Florida Department of Transportation’s (FDOT) resilience planning and storm preparations, as they directly affect large portions of the City.  </w:t>
      </w:r>
    </w:p>
    <w:p w14:paraId="5333601F" w14:textId="455125C6" w:rsidR="005B7BF2" w:rsidRDefault="005B7BF2" w:rsidP="005B7BF2">
      <w:pPr>
        <w:spacing w:after="0" w:line="240" w:lineRule="auto"/>
        <w:rPr>
          <w:rFonts w:ascii="Times New Roman" w:eastAsia="Calibri" w:hAnsi="Times New Roman" w:cs="Times New Roman"/>
        </w:rPr>
      </w:pPr>
    </w:p>
    <w:p w14:paraId="105E585F" w14:textId="09F9712F" w:rsidR="00485D00" w:rsidRDefault="00160F83" w:rsidP="005B7BF2">
      <w:pPr>
        <w:spacing w:after="0" w:line="240" w:lineRule="auto"/>
        <w:rPr>
          <w:rFonts w:ascii="Arial" w:hAnsi="Arial" w:cs="Arial"/>
          <w:b/>
          <w:bCs/>
          <w:sz w:val="24"/>
          <w:szCs w:val="24"/>
        </w:rPr>
      </w:pPr>
      <w:r>
        <w:rPr>
          <w:rFonts w:ascii="Arial" w:hAnsi="Arial" w:cs="Arial"/>
          <w:b/>
          <w:bCs/>
          <w:sz w:val="24"/>
          <w:szCs w:val="24"/>
        </w:rPr>
        <w:t>Submit</w:t>
      </w:r>
      <w:r w:rsidR="00485D00">
        <w:rPr>
          <w:rFonts w:ascii="Arial" w:hAnsi="Arial" w:cs="Arial"/>
          <w:b/>
          <w:bCs/>
          <w:sz w:val="24"/>
          <w:szCs w:val="24"/>
        </w:rPr>
        <w:t xml:space="preserve"> projects</w:t>
      </w:r>
      <w:r>
        <w:rPr>
          <w:rFonts w:ascii="Arial" w:hAnsi="Arial" w:cs="Arial"/>
          <w:b/>
          <w:bCs/>
          <w:sz w:val="24"/>
          <w:szCs w:val="24"/>
        </w:rPr>
        <w:t xml:space="preserve"> for inclus</w:t>
      </w:r>
      <w:r w:rsidR="00485D00">
        <w:rPr>
          <w:rFonts w:ascii="Arial" w:hAnsi="Arial" w:cs="Arial"/>
          <w:b/>
          <w:bCs/>
          <w:sz w:val="24"/>
          <w:szCs w:val="24"/>
        </w:rPr>
        <w:t>i</w:t>
      </w:r>
      <w:r>
        <w:rPr>
          <w:rFonts w:ascii="Arial" w:hAnsi="Arial" w:cs="Arial"/>
          <w:b/>
          <w:bCs/>
          <w:sz w:val="24"/>
          <w:szCs w:val="24"/>
        </w:rPr>
        <w:t xml:space="preserve">on in the </w:t>
      </w:r>
      <w:r w:rsidR="00485D00">
        <w:rPr>
          <w:rFonts w:ascii="Arial" w:hAnsi="Arial" w:cs="Arial"/>
          <w:b/>
          <w:bCs/>
          <w:sz w:val="24"/>
          <w:szCs w:val="24"/>
        </w:rPr>
        <w:t>2022 W</w:t>
      </w:r>
      <w:r w:rsidRPr="00160F83">
        <w:rPr>
          <w:rFonts w:ascii="Arial" w:hAnsi="Arial" w:cs="Arial"/>
          <w:b/>
          <w:bCs/>
          <w:sz w:val="24"/>
          <w:szCs w:val="24"/>
        </w:rPr>
        <w:t xml:space="preserve">ater Projects </w:t>
      </w:r>
      <w:r w:rsidR="00485D00">
        <w:rPr>
          <w:rFonts w:ascii="Arial" w:hAnsi="Arial" w:cs="Arial"/>
          <w:b/>
          <w:bCs/>
          <w:sz w:val="24"/>
          <w:szCs w:val="24"/>
        </w:rPr>
        <w:t>Bill</w:t>
      </w:r>
    </w:p>
    <w:p w14:paraId="73F7CB8D" w14:textId="4E99F144" w:rsidR="00485D00" w:rsidRDefault="00485D00" w:rsidP="00485D00">
      <w:pPr>
        <w:pStyle w:val="ListParagraph"/>
        <w:numPr>
          <w:ilvl w:val="0"/>
          <w:numId w:val="5"/>
        </w:numPr>
        <w:rPr>
          <w:rFonts w:ascii="Arial" w:hAnsi="Arial" w:cs="Arial"/>
          <w:sz w:val="24"/>
          <w:szCs w:val="24"/>
        </w:rPr>
      </w:pPr>
      <w:r>
        <w:rPr>
          <w:rFonts w:ascii="Arial" w:hAnsi="Arial" w:cs="Arial"/>
          <w:sz w:val="24"/>
          <w:szCs w:val="24"/>
        </w:rPr>
        <w:t>The City must</w:t>
      </w:r>
      <w:r w:rsidR="006551DE">
        <w:rPr>
          <w:rFonts w:ascii="Arial" w:hAnsi="Arial" w:cs="Arial"/>
          <w:sz w:val="24"/>
          <w:szCs w:val="24"/>
        </w:rPr>
        <w:t xml:space="preserve"> begin now to</w:t>
      </w:r>
      <w:r>
        <w:rPr>
          <w:rFonts w:ascii="Arial" w:hAnsi="Arial" w:cs="Arial"/>
          <w:sz w:val="24"/>
          <w:szCs w:val="24"/>
        </w:rPr>
        <w:t xml:space="preserve"> aggressively seek resilience funding through the next federal water projects authorization bill. </w:t>
      </w:r>
    </w:p>
    <w:p w14:paraId="07E101FB" w14:textId="5F9B50F5" w:rsidR="006551DE" w:rsidRDefault="006551DE" w:rsidP="006551DE">
      <w:pPr>
        <w:pStyle w:val="ListParagraph"/>
        <w:numPr>
          <w:ilvl w:val="0"/>
          <w:numId w:val="5"/>
        </w:numPr>
        <w:rPr>
          <w:rFonts w:ascii="Arial" w:hAnsi="Arial" w:cs="Arial"/>
          <w:sz w:val="24"/>
          <w:szCs w:val="24"/>
        </w:rPr>
      </w:pPr>
      <w:r>
        <w:rPr>
          <w:rFonts w:ascii="Arial" w:hAnsi="Arial" w:cs="Arial"/>
          <w:sz w:val="24"/>
          <w:szCs w:val="24"/>
        </w:rPr>
        <w:t>One consideration is to be t</w:t>
      </w:r>
      <w:r w:rsidR="00F658BD" w:rsidRPr="006551DE">
        <w:rPr>
          <w:rFonts w:ascii="Arial" w:hAnsi="Arial" w:cs="Arial"/>
          <w:sz w:val="24"/>
          <w:szCs w:val="24"/>
        </w:rPr>
        <w:t>he local sponsor for a dredging mitigation study.</w:t>
      </w:r>
    </w:p>
    <w:p w14:paraId="73198E37" w14:textId="13D2B696" w:rsidR="006551DE" w:rsidRDefault="006551DE" w:rsidP="006551DE">
      <w:pPr>
        <w:pStyle w:val="ListParagraph"/>
        <w:numPr>
          <w:ilvl w:val="1"/>
          <w:numId w:val="5"/>
        </w:numPr>
        <w:rPr>
          <w:rFonts w:ascii="Arial" w:hAnsi="Arial" w:cs="Arial"/>
          <w:sz w:val="24"/>
          <w:szCs w:val="24"/>
        </w:rPr>
      </w:pPr>
      <w:r>
        <w:rPr>
          <w:rFonts w:ascii="Arial" w:hAnsi="Arial" w:cs="Arial"/>
          <w:sz w:val="24"/>
          <w:szCs w:val="24"/>
        </w:rPr>
        <w:t>The City would pay a portion of the cost of a dredging mitigation study and the ACOE will pay the remainder if Congress authorizes it in the water bill.</w:t>
      </w:r>
    </w:p>
    <w:p w14:paraId="48DBF3A5" w14:textId="2805B149" w:rsidR="006551DE" w:rsidRDefault="006551DE" w:rsidP="006551DE">
      <w:pPr>
        <w:pStyle w:val="ListParagraph"/>
        <w:numPr>
          <w:ilvl w:val="1"/>
          <w:numId w:val="5"/>
        </w:numPr>
        <w:rPr>
          <w:rFonts w:ascii="Arial" w:hAnsi="Arial" w:cs="Arial"/>
          <w:sz w:val="24"/>
          <w:szCs w:val="24"/>
        </w:rPr>
      </w:pPr>
      <w:r>
        <w:rPr>
          <w:rFonts w:ascii="Arial" w:hAnsi="Arial" w:cs="Arial"/>
          <w:sz w:val="24"/>
          <w:szCs w:val="24"/>
        </w:rPr>
        <w:t>Once a federally supported study is completed, there is an opportunity to get federal funding for the remediation that the study recommends.</w:t>
      </w:r>
    </w:p>
    <w:p w14:paraId="7D6EFAE2" w14:textId="2989193A" w:rsidR="006551DE" w:rsidRDefault="006551DE" w:rsidP="006551DE">
      <w:pPr>
        <w:pStyle w:val="ListParagraph"/>
        <w:numPr>
          <w:ilvl w:val="0"/>
          <w:numId w:val="5"/>
        </w:numPr>
        <w:rPr>
          <w:rFonts w:ascii="Arial" w:hAnsi="Arial" w:cs="Arial"/>
          <w:sz w:val="24"/>
          <w:szCs w:val="24"/>
        </w:rPr>
      </w:pPr>
      <w:r>
        <w:rPr>
          <w:rFonts w:ascii="Arial" w:hAnsi="Arial" w:cs="Arial"/>
          <w:sz w:val="24"/>
          <w:szCs w:val="24"/>
        </w:rPr>
        <w:t xml:space="preserve">For particularly urgent needs, the City should seek legislative support </w:t>
      </w:r>
      <w:r w:rsidR="00421326">
        <w:rPr>
          <w:rFonts w:ascii="Arial" w:hAnsi="Arial" w:cs="Arial"/>
          <w:sz w:val="24"/>
          <w:szCs w:val="24"/>
        </w:rPr>
        <w:t xml:space="preserve">ahead of and independent of the </w:t>
      </w:r>
      <w:r>
        <w:rPr>
          <w:rFonts w:ascii="Arial" w:hAnsi="Arial" w:cs="Arial"/>
          <w:sz w:val="24"/>
          <w:szCs w:val="24"/>
        </w:rPr>
        <w:t>biennial Water Bill.</w:t>
      </w:r>
    </w:p>
    <w:p w14:paraId="360381E5" w14:textId="4A21AB34" w:rsidR="00A041B2" w:rsidRPr="00001F8C" w:rsidRDefault="00A041B2" w:rsidP="00421326">
      <w:pPr>
        <w:spacing w:after="0"/>
      </w:pPr>
      <w:r w:rsidRPr="00001F8C">
        <w:rPr>
          <w:rFonts w:ascii="Arial" w:hAnsi="Arial" w:cs="Arial"/>
          <w:b/>
          <w:bCs/>
          <w:sz w:val="24"/>
          <w:szCs w:val="24"/>
        </w:rPr>
        <w:t>Assess private sector assets such as grocery stores, gas stations, hospitals, etc. to see how vulnerable they are and their impact on the community if damaged</w:t>
      </w:r>
    </w:p>
    <w:p w14:paraId="17B0AE1C" w14:textId="77777777" w:rsidR="00EA68DB" w:rsidRPr="00EA68DB" w:rsidRDefault="00EA68DB" w:rsidP="00EA68DB">
      <w:pPr>
        <w:spacing w:after="0" w:line="240" w:lineRule="auto"/>
        <w:rPr>
          <w:rFonts w:ascii="Times New Roman" w:eastAsia="Calibri" w:hAnsi="Times New Roman" w:cs="Times New Roman"/>
        </w:rPr>
      </w:pPr>
    </w:p>
    <w:p w14:paraId="73C1B054" w14:textId="4737BCBC" w:rsidR="00682EC9" w:rsidRPr="00160F83" w:rsidRDefault="00682EC9" w:rsidP="00682EC9">
      <w:pPr>
        <w:spacing w:after="0" w:line="240" w:lineRule="auto"/>
        <w:rPr>
          <w:rFonts w:ascii="Arial" w:hAnsi="Arial" w:cs="Arial"/>
          <w:b/>
          <w:bCs/>
          <w:sz w:val="24"/>
          <w:szCs w:val="24"/>
        </w:rPr>
      </w:pPr>
      <w:r w:rsidRPr="00160F83">
        <w:rPr>
          <w:rFonts w:ascii="Arial" w:hAnsi="Arial" w:cs="Arial"/>
          <w:b/>
          <w:bCs/>
          <w:sz w:val="24"/>
          <w:szCs w:val="24"/>
        </w:rPr>
        <w:t xml:space="preserve">Review </w:t>
      </w:r>
      <w:r w:rsidR="00160F83">
        <w:rPr>
          <w:rFonts w:ascii="Arial" w:hAnsi="Arial" w:cs="Arial"/>
          <w:b/>
          <w:bCs/>
          <w:sz w:val="24"/>
          <w:szCs w:val="24"/>
        </w:rPr>
        <w:t>the</w:t>
      </w:r>
      <w:r w:rsidRPr="00160F83">
        <w:rPr>
          <w:rFonts w:ascii="Arial" w:hAnsi="Arial" w:cs="Arial"/>
          <w:b/>
          <w:bCs/>
          <w:sz w:val="24"/>
          <w:szCs w:val="24"/>
        </w:rPr>
        <w:t xml:space="preserve"> Master Stormwater Management Plan (MSMP)</w:t>
      </w:r>
      <w:r w:rsidR="00160F83">
        <w:rPr>
          <w:rFonts w:ascii="Arial" w:hAnsi="Arial" w:cs="Arial"/>
          <w:b/>
          <w:bCs/>
          <w:sz w:val="24"/>
          <w:szCs w:val="24"/>
        </w:rPr>
        <w:t xml:space="preserve"> update</w:t>
      </w:r>
    </w:p>
    <w:p w14:paraId="68967A0E" w14:textId="77777777" w:rsidR="00682EC9" w:rsidRPr="00160F83" w:rsidRDefault="00682EC9" w:rsidP="00160F83">
      <w:pPr>
        <w:pStyle w:val="ListParagraph"/>
        <w:numPr>
          <w:ilvl w:val="0"/>
          <w:numId w:val="5"/>
        </w:numPr>
        <w:rPr>
          <w:rFonts w:ascii="Arial" w:hAnsi="Arial" w:cs="Arial"/>
          <w:sz w:val="24"/>
          <w:szCs w:val="24"/>
        </w:rPr>
      </w:pPr>
      <w:r w:rsidRPr="00160F83">
        <w:rPr>
          <w:rFonts w:ascii="Arial" w:hAnsi="Arial" w:cs="Arial"/>
          <w:sz w:val="24"/>
          <w:szCs w:val="24"/>
        </w:rPr>
        <w:t>Determine the percentage of the City that has been mapped for flood impacts, how often the maps are updated, how areas not yet mapped are prioritized for mapping, etc.</w:t>
      </w:r>
    </w:p>
    <w:p w14:paraId="6FD54885" w14:textId="77777777" w:rsidR="00682EC9" w:rsidRPr="00160F83" w:rsidRDefault="00682EC9" w:rsidP="00160F83">
      <w:pPr>
        <w:pStyle w:val="ListParagraph"/>
        <w:numPr>
          <w:ilvl w:val="0"/>
          <w:numId w:val="5"/>
        </w:numPr>
        <w:rPr>
          <w:rFonts w:ascii="Arial" w:hAnsi="Arial" w:cs="Arial"/>
          <w:sz w:val="24"/>
          <w:szCs w:val="24"/>
        </w:rPr>
      </w:pPr>
      <w:r w:rsidRPr="00160F83">
        <w:rPr>
          <w:rFonts w:ascii="Arial" w:hAnsi="Arial" w:cs="Arial"/>
          <w:sz w:val="24"/>
          <w:szCs w:val="24"/>
        </w:rPr>
        <w:t>MSMP needs greater specificity regarding the balance between the need to map previously unmapped areas versus re-studying previously mapped areas that have undergone substantial development and changed conditions.</w:t>
      </w:r>
    </w:p>
    <w:p w14:paraId="1B02E98D" w14:textId="696D2014" w:rsidR="00485D00" w:rsidRPr="00485D00" w:rsidRDefault="00485D00" w:rsidP="00421326">
      <w:pPr>
        <w:spacing w:after="0"/>
        <w:rPr>
          <w:rFonts w:ascii="Arial" w:hAnsi="Arial" w:cs="Arial"/>
          <w:b/>
          <w:bCs/>
          <w:sz w:val="24"/>
          <w:szCs w:val="24"/>
        </w:rPr>
      </w:pPr>
      <w:r>
        <w:rPr>
          <w:rFonts w:ascii="Arial" w:hAnsi="Arial" w:cs="Arial"/>
          <w:b/>
          <w:bCs/>
          <w:sz w:val="24"/>
          <w:szCs w:val="24"/>
        </w:rPr>
        <w:t>P</w:t>
      </w:r>
      <w:r w:rsidRPr="00485D00">
        <w:rPr>
          <w:rFonts w:ascii="Arial" w:hAnsi="Arial" w:cs="Arial"/>
          <w:b/>
          <w:bCs/>
          <w:sz w:val="24"/>
          <w:szCs w:val="24"/>
        </w:rPr>
        <w:t>ursue creative funding measures to address the City’s resilience needs</w:t>
      </w:r>
    </w:p>
    <w:p w14:paraId="2FF80587" w14:textId="3719AFCF" w:rsidR="00485D00" w:rsidRDefault="006551DE" w:rsidP="006551DE">
      <w:pPr>
        <w:pStyle w:val="ListParagraph"/>
        <w:numPr>
          <w:ilvl w:val="0"/>
          <w:numId w:val="26"/>
        </w:numPr>
        <w:rPr>
          <w:rFonts w:ascii="Arial" w:hAnsi="Arial" w:cs="Arial"/>
          <w:sz w:val="24"/>
          <w:szCs w:val="24"/>
        </w:rPr>
      </w:pPr>
      <w:r w:rsidRPr="006551DE">
        <w:rPr>
          <w:rFonts w:ascii="Arial" w:hAnsi="Arial" w:cs="Arial"/>
          <w:sz w:val="24"/>
          <w:szCs w:val="24"/>
        </w:rPr>
        <w:t>Various mechanisms can be explored to help fund resilience, including:</w:t>
      </w:r>
    </w:p>
    <w:p w14:paraId="7BF30992" w14:textId="2A08FA32" w:rsidR="00F97B9D" w:rsidRPr="006551DE" w:rsidRDefault="006551DE" w:rsidP="007F4B40">
      <w:pPr>
        <w:pStyle w:val="ListParagraph"/>
        <w:numPr>
          <w:ilvl w:val="1"/>
          <w:numId w:val="26"/>
        </w:numPr>
        <w:rPr>
          <w:rFonts w:ascii="Arial" w:hAnsi="Arial" w:cs="Arial"/>
          <w:sz w:val="24"/>
          <w:szCs w:val="24"/>
        </w:rPr>
      </w:pPr>
      <w:r>
        <w:rPr>
          <w:rFonts w:ascii="Arial" w:hAnsi="Arial" w:cs="Arial"/>
          <w:sz w:val="24"/>
          <w:szCs w:val="24"/>
        </w:rPr>
        <w:t>C</w:t>
      </w:r>
      <w:r w:rsidR="00F97B9D" w:rsidRPr="006551DE">
        <w:rPr>
          <w:rFonts w:ascii="Arial" w:hAnsi="Arial" w:cs="Arial"/>
          <w:sz w:val="24"/>
          <w:szCs w:val="24"/>
        </w:rPr>
        <w:t>itizen referendum</w:t>
      </w:r>
      <w:r w:rsidR="00C40D5F">
        <w:rPr>
          <w:rFonts w:ascii="Arial" w:hAnsi="Arial" w:cs="Arial"/>
          <w:sz w:val="24"/>
          <w:szCs w:val="24"/>
        </w:rPr>
        <w:t>:</w:t>
      </w:r>
    </w:p>
    <w:p w14:paraId="35C32844" w14:textId="77777777" w:rsidR="00F97B9D" w:rsidRPr="006551DE" w:rsidRDefault="00F97B9D" w:rsidP="006551DE">
      <w:pPr>
        <w:pStyle w:val="ListParagraph"/>
        <w:numPr>
          <w:ilvl w:val="2"/>
          <w:numId w:val="26"/>
        </w:numPr>
        <w:rPr>
          <w:rFonts w:ascii="Arial" w:hAnsi="Arial" w:cs="Arial"/>
          <w:sz w:val="24"/>
          <w:szCs w:val="24"/>
        </w:rPr>
      </w:pPr>
      <w:r w:rsidRPr="006551DE">
        <w:rPr>
          <w:rFonts w:ascii="Arial" w:hAnsi="Arial" w:cs="Arial"/>
          <w:sz w:val="24"/>
          <w:szCs w:val="24"/>
        </w:rPr>
        <w:t>The largest revenue stream available to back a large drainage infrastructure bond is a half-cent sales tax for the infrastructure still available to the City.</w:t>
      </w:r>
    </w:p>
    <w:p w14:paraId="1AEC86DB" w14:textId="77777777" w:rsidR="00F97B9D" w:rsidRPr="006551DE" w:rsidRDefault="00F97B9D" w:rsidP="006551DE">
      <w:pPr>
        <w:pStyle w:val="ListParagraph"/>
        <w:numPr>
          <w:ilvl w:val="2"/>
          <w:numId w:val="26"/>
        </w:numPr>
        <w:rPr>
          <w:rFonts w:ascii="Arial" w:hAnsi="Arial" w:cs="Arial"/>
          <w:sz w:val="24"/>
          <w:szCs w:val="24"/>
        </w:rPr>
      </w:pPr>
      <w:r w:rsidRPr="006551DE">
        <w:rPr>
          <w:rFonts w:ascii="Arial" w:hAnsi="Arial" w:cs="Arial"/>
          <w:sz w:val="24"/>
          <w:szCs w:val="24"/>
        </w:rPr>
        <w:t>At current collections, it would produce $93 million per year, which could be bonded for 30 years to produce $1.1 billion.</w:t>
      </w:r>
    </w:p>
    <w:p w14:paraId="7B90B410" w14:textId="2B040F39" w:rsidR="00F97B9D" w:rsidRDefault="00F97B9D" w:rsidP="00F60BE0">
      <w:pPr>
        <w:pStyle w:val="ListParagraph"/>
        <w:numPr>
          <w:ilvl w:val="2"/>
          <w:numId w:val="26"/>
        </w:numPr>
        <w:rPr>
          <w:rFonts w:ascii="Arial" w:hAnsi="Arial" w:cs="Arial"/>
          <w:sz w:val="24"/>
          <w:szCs w:val="24"/>
        </w:rPr>
      </w:pPr>
      <w:r w:rsidRPr="006551DE">
        <w:rPr>
          <w:rFonts w:ascii="Arial" w:hAnsi="Arial" w:cs="Arial"/>
          <w:sz w:val="24"/>
          <w:szCs w:val="24"/>
        </w:rPr>
        <w:t>The next opportunity for a sales tax referendum would be in November 2022</w:t>
      </w:r>
      <w:r w:rsidR="006551DE" w:rsidRPr="006551DE">
        <w:rPr>
          <w:rFonts w:ascii="Arial" w:hAnsi="Arial" w:cs="Arial"/>
          <w:sz w:val="24"/>
          <w:szCs w:val="24"/>
        </w:rPr>
        <w:t xml:space="preserve"> and it could be used to f</w:t>
      </w:r>
      <w:r w:rsidRPr="006551DE">
        <w:rPr>
          <w:rFonts w:ascii="Arial" w:hAnsi="Arial" w:cs="Arial"/>
          <w:sz w:val="24"/>
          <w:szCs w:val="24"/>
        </w:rPr>
        <w:t>und facility maintenance as well as new construction projects.</w:t>
      </w:r>
    </w:p>
    <w:p w14:paraId="5F4D818F" w14:textId="2DC20959" w:rsidR="00F97B9D" w:rsidRPr="00C40D5F" w:rsidRDefault="00D67443" w:rsidP="00C40D5F">
      <w:pPr>
        <w:pStyle w:val="ListParagraph"/>
        <w:numPr>
          <w:ilvl w:val="0"/>
          <w:numId w:val="26"/>
        </w:numPr>
        <w:rPr>
          <w:rFonts w:ascii="Arial" w:hAnsi="Arial" w:cs="Arial"/>
          <w:sz w:val="24"/>
          <w:szCs w:val="24"/>
        </w:rPr>
      </w:pPr>
      <w:r>
        <w:rPr>
          <w:rFonts w:ascii="Arial" w:hAnsi="Arial" w:cs="Arial"/>
          <w:sz w:val="24"/>
          <w:szCs w:val="24"/>
        </w:rPr>
        <w:t>G</w:t>
      </w:r>
      <w:r w:rsidR="00F97B9D" w:rsidRPr="00C40D5F">
        <w:rPr>
          <w:rFonts w:ascii="Arial" w:hAnsi="Arial" w:cs="Arial"/>
          <w:sz w:val="24"/>
          <w:szCs w:val="24"/>
        </w:rPr>
        <w:t>eneral obligation bond</w:t>
      </w:r>
      <w:r w:rsidR="00C40D5F">
        <w:rPr>
          <w:rFonts w:ascii="Arial" w:hAnsi="Arial" w:cs="Arial"/>
          <w:sz w:val="24"/>
          <w:szCs w:val="24"/>
        </w:rPr>
        <w:t>:</w:t>
      </w:r>
    </w:p>
    <w:p w14:paraId="3B70381F" w14:textId="09210260" w:rsidR="00F97B9D" w:rsidRPr="00D67443" w:rsidRDefault="00D67443" w:rsidP="00D67443">
      <w:pPr>
        <w:pStyle w:val="ListParagraph"/>
        <w:numPr>
          <w:ilvl w:val="1"/>
          <w:numId w:val="26"/>
        </w:numPr>
        <w:rPr>
          <w:rFonts w:ascii="Arial" w:hAnsi="Arial" w:cs="Arial"/>
          <w:sz w:val="24"/>
          <w:szCs w:val="24"/>
        </w:rPr>
      </w:pPr>
      <w:r>
        <w:rPr>
          <w:rFonts w:ascii="Arial" w:hAnsi="Arial" w:cs="Arial"/>
          <w:sz w:val="24"/>
          <w:szCs w:val="24"/>
        </w:rPr>
        <w:t>W</w:t>
      </w:r>
      <w:r w:rsidR="00F97B9D" w:rsidRPr="00D67443">
        <w:rPr>
          <w:rFonts w:ascii="Arial" w:hAnsi="Arial" w:cs="Arial"/>
          <w:sz w:val="24"/>
          <w:szCs w:val="24"/>
        </w:rPr>
        <w:t>ould require an additional property tax dedicated to a project. A 1 mill levy would produce $65-69 million currently (which varies as property values change over time), producing $850 million in bonding capacity over 30 years.</w:t>
      </w:r>
    </w:p>
    <w:p w14:paraId="5B25C9B0" w14:textId="77777777" w:rsidR="00F97B9D" w:rsidRPr="00D67443" w:rsidRDefault="00F97B9D" w:rsidP="00D67443">
      <w:pPr>
        <w:pStyle w:val="ListParagraph"/>
        <w:numPr>
          <w:ilvl w:val="1"/>
          <w:numId w:val="26"/>
        </w:numPr>
        <w:rPr>
          <w:rFonts w:ascii="Arial" w:hAnsi="Arial" w:cs="Arial"/>
          <w:sz w:val="24"/>
          <w:szCs w:val="24"/>
        </w:rPr>
      </w:pPr>
      <w:r w:rsidRPr="00D67443">
        <w:rPr>
          <w:rFonts w:ascii="Arial" w:hAnsi="Arial" w:cs="Arial"/>
          <w:sz w:val="24"/>
          <w:szCs w:val="24"/>
        </w:rPr>
        <w:t xml:space="preserve">The City’s annual debt affordability study looks at how much is prudent to borrow using 6 debt ratios. The City is currently at or better than each of those parameters. </w:t>
      </w:r>
    </w:p>
    <w:p w14:paraId="53B74944" w14:textId="77777777" w:rsidR="00F97B9D" w:rsidRPr="00D67443" w:rsidRDefault="00F97B9D" w:rsidP="00D67443">
      <w:pPr>
        <w:pStyle w:val="ListParagraph"/>
        <w:numPr>
          <w:ilvl w:val="1"/>
          <w:numId w:val="26"/>
        </w:numPr>
        <w:rPr>
          <w:rFonts w:ascii="Arial" w:hAnsi="Arial" w:cs="Arial"/>
          <w:sz w:val="24"/>
          <w:szCs w:val="24"/>
        </w:rPr>
      </w:pPr>
      <w:r w:rsidRPr="00D67443">
        <w:rPr>
          <w:rFonts w:ascii="Arial" w:hAnsi="Arial" w:cs="Arial"/>
          <w:sz w:val="24"/>
          <w:szCs w:val="24"/>
        </w:rPr>
        <w:t>Issuing big bonds would push the City to the limit on one of those parameters, which might impact the debt rating agencies and how they see the City’s financial stability.</w:t>
      </w:r>
    </w:p>
    <w:p w14:paraId="6208AAD0" w14:textId="48AC734E" w:rsidR="00F97B9D" w:rsidRPr="00D67443" w:rsidRDefault="00D67443" w:rsidP="00D67443">
      <w:pPr>
        <w:pStyle w:val="ListParagraph"/>
        <w:numPr>
          <w:ilvl w:val="0"/>
          <w:numId w:val="26"/>
        </w:numPr>
        <w:spacing w:after="0" w:line="240" w:lineRule="auto"/>
        <w:rPr>
          <w:rFonts w:ascii="Arial" w:hAnsi="Arial" w:cs="Arial"/>
          <w:sz w:val="24"/>
          <w:szCs w:val="24"/>
        </w:rPr>
      </w:pPr>
      <w:r>
        <w:rPr>
          <w:rFonts w:ascii="Arial" w:hAnsi="Arial" w:cs="Arial"/>
          <w:sz w:val="24"/>
          <w:szCs w:val="24"/>
        </w:rPr>
        <w:t>F</w:t>
      </w:r>
      <w:r w:rsidR="00F97B9D" w:rsidRPr="00D67443">
        <w:rPr>
          <w:rFonts w:ascii="Arial" w:hAnsi="Arial" w:cs="Arial"/>
          <w:sz w:val="24"/>
          <w:szCs w:val="24"/>
        </w:rPr>
        <w:t>ederal funding as a supplement to funding innovative resilience efforts.</w:t>
      </w:r>
    </w:p>
    <w:p w14:paraId="018DC9E1" w14:textId="7A004CA3" w:rsidR="00F97B9D" w:rsidRDefault="00F97B9D" w:rsidP="00421326">
      <w:pPr>
        <w:pStyle w:val="ListParagraph"/>
        <w:numPr>
          <w:ilvl w:val="1"/>
          <w:numId w:val="26"/>
        </w:numPr>
        <w:spacing w:after="0" w:line="240" w:lineRule="auto"/>
        <w:rPr>
          <w:rFonts w:ascii="Arial" w:hAnsi="Arial" w:cs="Arial"/>
          <w:sz w:val="24"/>
          <w:szCs w:val="24"/>
        </w:rPr>
      </w:pPr>
      <w:r w:rsidRPr="00421326">
        <w:rPr>
          <w:rFonts w:ascii="Arial" w:hAnsi="Arial" w:cs="Arial"/>
          <w:sz w:val="24"/>
          <w:szCs w:val="24"/>
        </w:rPr>
        <w:t xml:space="preserve">The </w:t>
      </w:r>
      <w:r w:rsidR="00D67443" w:rsidRPr="00421326">
        <w:rPr>
          <w:rFonts w:ascii="Arial" w:hAnsi="Arial" w:cs="Arial"/>
          <w:sz w:val="24"/>
          <w:szCs w:val="24"/>
        </w:rPr>
        <w:t>City</w:t>
      </w:r>
      <w:r w:rsidRPr="00421326">
        <w:rPr>
          <w:rFonts w:ascii="Arial" w:hAnsi="Arial" w:cs="Arial"/>
          <w:sz w:val="24"/>
          <w:szCs w:val="24"/>
        </w:rPr>
        <w:t xml:space="preserve"> must first commit to most of the funding for its needs from its local sources. </w:t>
      </w:r>
    </w:p>
    <w:p w14:paraId="7EFEA4CB" w14:textId="31DA9F59" w:rsidR="00F97B9D" w:rsidRPr="00421326" w:rsidRDefault="00F97B9D" w:rsidP="00421326">
      <w:pPr>
        <w:pStyle w:val="ListParagraph"/>
        <w:numPr>
          <w:ilvl w:val="1"/>
          <w:numId w:val="26"/>
        </w:numPr>
        <w:spacing w:after="0" w:line="240" w:lineRule="auto"/>
        <w:rPr>
          <w:rFonts w:ascii="Arial" w:hAnsi="Arial" w:cs="Arial"/>
          <w:sz w:val="24"/>
          <w:szCs w:val="24"/>
        </w:rPr>
      </w:pPr>
      <w:r w:rsidRPr="00421326">
        <w:rPr>
          <w:rFonts w:ascii="Arial" w:hAnsi="Arial" w:cs="Arial"/>
          <w:sz w:val="24"/>
          <w:szCs w:val="24"/>
        </w:rPr>
        <w:t xml:space="preserve">A champion </w:t>
      </w:r>
      <w:r w:rsidR="00D92003" w:rsidRPr="00421326">
        <w:rPr>
          <w:rFonts w:ascii="Arial" w:hAnsi="Arial" w:cs="Arial"/>
          <w:sz w:val="24"/>
          <w:szCs w:val="24"/>
        </w:rPr>
        <w:t xml:space="preserve">is </w:t>
      </w:r>
      <w:r w:rsidRPr="00421326">
        <w:rPr>
          <w:rFonts w:ascii="Arial" w:hAnsi="Arial" w:cs="Arial"/>
          <w:sz w:val="24"/>
          <w:szCs w:val="24"/>
        </w:rPr>
        <w:t>need</w:t>
      </w:r>
      <w:r w:rsidR="00D92003" w:rsidRPr="00421326">
        <w:rPr>
          <w:rFonts w:ascii="Arial" w:hAnsi="Arial" w:cs="Arial"/>
          <w:sz w:val="24"/>
          <w:szCs w:val="24"/>
        </w:rPr>
        <w:t>ed</w:t>
      </w:r>
      <w:r w:rsidR="00D67443" w:rsidRPr="00421326">
        <w:rPr>
          <w:rFonts w:ascii="Arial" w:hAnsi="Arial" w:cs="Arial"/>
          <w:sz w:val="24"/>
          <w:szCs w:val="24"/>
        </w:rPr>
        <w:t xml:space="preserve"> </w:t>
      </w:r>
      <w:r w:rsidRPr="00421326">
        <w:rPr>
          <w:rFonts w:ascii="Arial" w:hAnsi="Arial" w:cs="Arial"/>
          <w:sz w:val="24"/>
          <w:szCs w:val="24"/>
        </w:rPr>
        <w:t>to lead the charge for resilience projects</w:t>
      </w:r>
      <w:r w:rsidR="00D67443" w:rsidRPr="00421326">
        <w:rPr>
          <w:rFonts w:ascii="Arial" w:hAnsi="Arial" w:cs="Arial"/>
          <w:sz w:val="24"/>
          <w:szCs w:val="24"/>
        </w:rPr>
        <w:t xml:space="preserve"> funding</w:t>
      </w:r>
      <w:r w:rsidRPr="00421326">
        <w:rPr>
          <w:rFonts w:ascii="Arial" w:hAnsi="Arial" w:cs="Arial"/>
          <w:sz w:val="24"/>
          <w:szCs w:val="24"/>
        </w:rPr>
        <w:t xml:space="preserve">. </w:t>
      </w:r>
    </w:p>
    <w:p w14:paraId="26D420B2" w14:textId="3B273658" w:rsidR="00D92003" w:rsidRDefault="00D92003" w:rsidP="00BB044F">
      <w:pPr>
        <w:pStyle w:val="ListParagraph"/>
        <w:numPr>
          <w:ilvl w:val="0"/>
          <w:numId w:val="4"/>
        </w:numPr>
        <w:spacing w:after="0" w:line="240" w:lineRule="auto"/>
        <w:rPr>
          <w:rFonts w:ascii="Arial" w:hAnsi="Arial" w:cs="Arial"/>
          <w:sz w:val="24"/>
          <w:szCs w:val="24"/>
        </w:rPr>
      </w:pPr>
      <w:r w:rsidRPr="00D92003">
        <w:rPr>
          <w:rFonts w:ascii="Arial" w:hAnsi="Arial" w:cs="Arial"/>
          <w:sz w:val="24"/>
          <w:szCs w:val="24"/>
        </w:rPr>
        <w:t>The congressionally-funded South Atlantic Coast Study (SACS) is a 3-year study to assess coastal vulnerabilities across the Southeastern US to help guide local governments and community stakeholders in addressing long-term resilience challenges. Northeast Florida was selected as a “Focus Area” in the study where special attention will be given in examining certain tributaries in Duval County as well as parts of the St. Johns River to afford the region a better vulnerability picture. SACS will identify projects that can be substantially funded by the ACOE.</w:t>
      </w:r>
    </w:p>
    <w:p w14:paraId="38A72DD8" w14:textId="6B21CA80" w:rsidR="00C00552" w:rsidRDefault="00C00552" w:rsidP="000E3DDE">
      <w:pPr>
        <w:spacing w:after="0" w:line="240" w:lineRule="auto"/>
        <w:rPr>
          <w:rFonts w:ascii="Times New Roman" w:hAnsi="Times New Roman" w:cs="Times New Roman"/>
          <w:color w:val="1F4E79" w:themeColor="accent5" w:themeShade="80"/>
        </w:rPr>
      </w:pPr>
    </w:p>
    <w:p w14:paraId="02D47111" w14:textId="4F54B2BD" w:rsidR="00C611A0" w:rsidRPr="00F97B9D" w:rsidRDefault="00E03F8B" w:rsidP="00F97B9D">
      <w:pPr>
        <w:spacing w:after="0" w:line="240" w:lineRule="auto"/>
        <w:rPr>
          <w:rFonts w:ascii="Times New Roman" w:eastAsia="Calibri" w:hAnsi="Times New Roman" w:cs="Times New Roman"/>
          <w:color w:val="1F4E79" w:themeColor="accent5" w:themeShade="80"/>
        </w:rPr>
      </w:pPr>
      <w:r w:rsidRPr="00160F83">
        <w:rPr>
          <w:rFonts w:ascii="Arial" w:hAnsi="Arial" w:cs="Arial"/>
          <w:b/>
          <w:bCs/>
          <w:sz w:val="24"/>
          <w:szCs w:val="24"/>
        </w:rPr>
        <w:t>Consider resilience when appointing JEA Board members</w:t>
      </w:r>
      <w:r w:rsidR="00C00552" w:rsidRPr="00F97B9D">
        <w:rPr>
          <w:rFonts w:ascii="Times New Roman" w:eastAsia="Calibri" w:hAnsi="Times New Roman" w:cs="Times New Roman"/>
          <w:b/>
          <w:bCs/>
          <w:color w:val="1F4E79" w:themeColor="accent5" w:themeShade="80"/>
        </w:rPr>
        <w:t xml:space="preserve"> </w:t>
      </w:r>
      <w:r w:rsidR="00C611A0" w:rsidRPr="00F97B9D">
        <w:rPr>
          <w:rFonts w:ascii="Times New Roman" w:eastAsia="Calibri" w:hAnsi="Times New Roman" w:cs="Times New Roman"/>
          <w:color w:val="1F4E79" w:themeColor="accent5" w:themeShade="80"/>
        </w:rPr>
        <w:tab/>
      </w:r>
    </w:p>
    <w:p w14:paraId="7A24E69E" w14:textId="2127ECA8" w:rsidR="00C00552" w:rsidRPr="00160F83" w:rsidRDefault="00160F83" w:rsidP="00160F83">
      <w:pPr>
        <w:pStyle w:val="ListParagraph"/>
        <w:numPr>
          <w:ilvl w:val="0"/>
          <w:numId w:val="5"/>
        </w:numPr>
        <w:rPr>
          <w:rFonts w:ascii="Arial" w:hAnsi="Arial" w:cs="Arial"/>
          <w:sz w:val="24"/>
          <w:szCs w:val="24"/>
        </w:rPr>
      </w:pPr>
      <w:r w:rsidRPr="00160F83">
        <w:rPr>
          <w:rFonts w:ascii="Arial" w:hAnsi="Arial" w:cs="Arial"/>
          <w:sz w:val="24"/>
          <w:szCs w:val="24"/>
        </w:rPr>
        <w:t>Of the four appointments the City Council makes, the Council should seek to have at least one</w:t>
      </w:r>
      <w:r w:rsidR="00C00552" w:rsidRPr="00160F83">
        <w:rPr>
          <w:rFonts w:ascii="Arial" w:hAnsi="Arial" w:cs="Arial"/>
          <w:sz w:val="24"/>
          <w:szCs w:val="24"/>
        </w:rPr>
        <w:t xml:space="preserve"> electric and </w:t>
      </w:r>
      <w:r w:rsidRPr="00160F83">
        <w:rPr>
          <w:rFonts w:ascii="Arial" w:hAnsi="Arial" w:cs="Arial"/>
          <w:sz w:val="24"/>
          <w:szCs w:val="24"/>
        </w:rPr>
        <w:t xml:space="preserve">one </w:t>
      </w:r>
      <w:r w:rsidR="00C00552" w:rsidRPr="00160F83">
        <w:rPr>
          <w:rFonts w:ascii="Arial" w:hAnsi="Arial" w:cs="Arial"/>
          <w:sz w:val="24"/>
          <w:szCs w:val="24"/>
        </w:rPr>
        <w:t xml:space="preserve">water/sewer engineering expert among its membership. </w:t>
      </w:r>
    </w:p>
    <w:p w14:paraId="74B03DE3" w14:textId="77B524C1" w:rsidR="00C00552" w:rsidRPr="00160F83" w:rsidRDefault="00160F83" w:rsidP="00160F83">
      <w:pPr>
        <w:pStyle w:val="ListParagraph"/>
        <w:numPr>
          <w:ilvl w:val="0"/>
          <w:numId w:val="5"/>
        </w:numPr>
        <w:rPr>
          <w:rFonts w:ascii="Arial" w:hAnsi="Arial" w:cs="Arial"/>
          <w:sz w:val="24"/>
          <w:szCs w:val="24"/>
        </w:rPr>
      </w:pPr>
      <w:r w:rsidRPr="00160F83">
        <w:rPr>
          <w:rFonts w:ascii="Arial" w:hAnsi="Arial" w:cs="Arial"/>
          <w:sz w:val="24"/>
          <w:szCs w:val="24"/>
        </w:rPr>
        <w:t xml:space="preserve">The </w:t>
      </w:r>
      <w:r w:rsidR="00C00552" w:rsidRPr="00160F83">
        <w:rPr>
          <w:rFonts w:ascii="Arial" w:hAnsi="Arial" w:cs="Arial"/>
          <w:sz w:val="24"/>
          <w:szCs w:val="24"/>
        </w:rPr>
        <w:t xml:space="preserve">City Council should appoint JEA board members who are committed to making Jacksonville and the JEA service area more resilient. </w:t>
      </w:r>
    </w:p>
    <w:p w14:paraId="284317CA" w14:textId="77777777" w:rsidR="00C00552" w:rsidRPr="00160F83" w:rsidRDefault="00C00552" w:rsidP="00160F83">
      <w:pPr>
        <w:pStyle w:val="ListParagraph"/>
        <w:numPr>
          <w:ilvl w:val="0"/>
          <w:numId w:val="5"/>
        </w:numPr>
        <w:rPr>
          <w:rFonts w:ascii="Arial" w:hAnsi="Arial" w:cs="Arial"/>
          <w:sz w:val="24"/>
          <w:szCs w:val="24"/>
        </w:rPr>
      </w:pPr>
      <w:r w:rsidRPr="00160F83">
        <w:rPr>
          <w:rFonts w:ascii="Arial" w:hAnsi="Arial" w:cs="Arial"/>
          <w:sz w:val="24"/>
          <w:szCs w:val="24"/>
        </w:rPr>
        <w:t>JEA should “double down” on solar and battery technology and should adopt distributed energy resources decentralized throughout our community.</w:t>
      </w:r>
    </w:p>
    <w:p w14:paraId="29998929" w14:textId="77777777" w:rsidR="00C00552" w:rsidRDefault="00C00552" w:rsidP="000E3DDE">
      <w:pPr>
        <w:spacing w:after="0" w:line="240" w:lineRule="auto"/>
        <w:rPr>
          <w:rFonts w:ascii="Times New Roman" w:hAnsi="Times New Roman" w:cs="Times New Roman"/>
        </w:rPr>
      </w:pPr>
    </w:p>
    <w:p w14:paraId="23BFC5E8" w14:textId="4964C71A" w:rsidR="00137E4A" w:rsidRDefault="00137E4A" w:rsidP="00160F83">
      <w:pPr>
        <w:spacing w:after="0" w:line="240" w:lineRule="auto"/>
        <w:rPr>
          <w:rFonts w:ascii="Arial" w:hAnsi="Arial" w:cs="Arial"/>
          <w:b/>
          <w:bCs/>
          <w:sz w:val="24"/>
          <w:szCs w:val="24"/>
        </w:rPr>
      </w:pPr>
      <w:r w:rsidRPr="00160F83">
        <w:rPr>
          <w:rFonts w:ascii="Arial" w:hAnsi="Arial" w:cs="Arial"/>
          <w:b/>
          <w:bCs/>
          <w:sz w:val="24"/>
          <w:szCs w:val="24"/>
        </w:rPr>
        <w:t>Inventory of Guest Speakers and Presentations</w:t>
      </w:r>
      <w:r w:rsidR="00C611A0" w:rsidRPr="00160F83">
        <w:rPr>
          <w:rFonts w:ascii="Arial" w:hAnsi="Arial" w:cs="Arial"/>
          <w:b/>
          <w:bCs/>
          <w:sz w:val="24"/>
          <w:szCs w:val="24"/>
        </w:rPr>
        <w:t>:</w:t>
      </w:r>
    </w:p>
    <w:p w14:paraId="3A37008B" w14:textId="77777777" w:rsidR="00160F83" w:rsidRPr="00160F83" w:rsidRDefault="00160F83" w:rsidP="00160F83">
      <w:pPr>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F7C12" w:rsidRPr="00160F83" w14:paraId="15C5980B" w14:textId="77777777" w:rsidTr="00885A8F">
        <w:tc>
          <w:tcPr>
            <w:tcW w:w="4675" w:type="dxa"/>
          </w:tcPr>
          <w:p w14:paraId="798DFA2F" w14:textId="77777777" w:rsidR="002F7C12" w:rsidRPr="00160F83" w:rsidRDefault="002F7C12" w:rsidP="00414E1F">
            <w:pPr>
              <w:rPr>
                <w:rFonts w:ascii="Arial" w:hAnsi="Arial" w:cs="Arial"/>
                <w:sz w:val="24"/>
                <w:szCs w:val="24"/>
              </w:rPr>
            </w:pPr>
            <w:r w:rsidRPr="00160F83">
              <w:rPr>
                <w:rFonts w:ascii="Arial" w:hAnsi="Arial" w:cs="Arial"/>
                <w:sz w:val="24"/>
                <w:szCs w:val="24"/>
              </w:rPr>
              <w:t>Jeff Clements</w:t>
            </w:r>
          </w:p>
          <w:p w14:paraId="2651BC07" w14:textId="77777777" w:rsidR="002F7C12" w:rsidRPr="00160F83" w:rsidRDefault="002F7C12" w:rsidP="00414E1F">
            <w:pPr>
              <w:rPr>
                <w:rFonts w:ascii="Arial" w:hAnsi="Arial" w:cs="Arial"/>
                <w:i/>
                <w:iCs/>
                <w:sz w:val="24"/>
                <w:szCs w:val="24"/>
              </w:rPr>
            </w:pPr>
            <w:r w:rsidRPr="00160F83">
              <w:rPr>
                <w:rFonts w:ascii="Arial" w:hAnsi="Arial" w:cs="Arial"/>
                <w:i/>
                <w:iCs/>
                <w:sz w:val="24"/>
                <w:szCs w:val="24"/>
              </w:rPr>
              <w:t>Council Research</w:t>
            </w:r>
          </w:p>
          <w:p w14:paraId="6C6E7591" w14:textId="34546FCC" w:rsidR="002F7C12" w:rsidRPr="00160F83" w:rsidRDefault="002F7C12" w:rsidP="00414E1F">
            <w:pPr>
              <w:rPr>
                <w:rFonts w:ascii="Arial" w:hAnsi="Arial" w:cs="Arial"/>
                <w:sz w:val="24"/>
                <w:szCs w:val="24"/>
              </w:rPr>
            </w:pPr>
          </w:p>
        </w:tc>
        <w:tc>
          <w:tcPr>
            <w:tcW w:w="4675" w:type="dxa"/>
          </w:tcPr>
          <w:p w14:paraId="64A12998" w14:textId="389C9670" w:rsidR="002F7C12" w:rsidRPr="00160F83" w:rsidRDefault="002F7C12" w:rsidP="00A55CBC">
            <w:pPr>
              <w:rPr>
                <w:rFonts w:ascii="Arial" w:hAnsi="Arial" w:cs="Arial"/>
                <w:sz w:val="24"/>
                <w:szCs w:val="24"/>
              </w:rPr>
            </w:pPr>
            <w:r w:rsidRPr="00160F83">
              <w:rPr>
                <w:rFonts w:ascii="Arial" w:hAnsi="Arial" w:cs="Arial"/>
                <w:sz w:val="24"/>
                <w:szCs w:val="24"/>
              </w:rPr>
              <w:t>Government in the Sunshine Briefing</w:t>
            </w:r>
          </w:p>
        </w:tc>
      </w:tr>
      <w:tr w:rsidR="00A55CBC" w:rsidRPr="00160F83" w14:paraId="141DE0C5" w14:textId="77777777" w:rsidTr="00885A8F">
        <w:tc>
          <w:tcPr>
            <w:tcW w:w="4675" w:type="dxa"/>
          </w:tcPr>
          <w:p w14:paraId="0FAA0F9F" w14:textId="77777777" w:rsidR="00A55CBC" w:rsidRPr="00160F83" w:rsidRDefault="00A55CBC" w:rsidP="00414E1F">
            <w:pPr>
              <w:rPr>
                <w:rFonts w:ascii="Arial" w:hAnsi="Arial" w:cs="Arial"/>
                <w:sz w:val="24"/>
                <w:szCs w:val="24"/>
              </w:rPr>
            </w:pPr>
            <w:r w:rsidRPr="00160F83">
              <w:rPr>
                <w:rFonts w:ascii="Arial" w:hAnsi="Arial" w:cs="Arial"/>
                <w:sz w:val="24"/>
                <w:szCs w:val="24"/>
              </w:rPr>
              <w:t>Bill Killingsworth and Kristen Reed</w:t>
            </w:r>
          </w:p>
          <w:p w14:paraId="4185DDFB" w14:textId="77777777" w:rsidR="00A55CBC" w:rsidRPr="00160F83" w:rsidRDefault="00A55CBC" w:rsidP="00414E1F">
            <w:pPr>
              <w:rPr>
                <w:rFonts w:ascii="Arial" w:hAnsi="Arial" w:cs="Arial"/>
                <w:i/>
                <w:iCs/>
                <w:sz w:val="24"/>
                <w:szCs w:val="24"/>
              </w:rPr>
            </w:pPr>
            <w:r w:rsidRPr="00160F83">
              <w:rPr>
                <w:rFonts w:ascii="Arial" w:hAnsi="Arial" w:cs="Arial"/>
                <w:i/>
                <w:iCs/>
                <w:sz w:val="24"/>
                <w:szCs w:val="24"/>
              </w:rPr>
              <w:t>Planning and Development Department</w:t>
            </w:r>
          </w:p>
          <w:p w14:paraId="486CB00E" w14:textId="2965CD68" w:rsidR="009D79D0" w:rsidRPr="00160F83" w:rsidRDefault="009D79D0" w:rsidP="00414E1F">
            <w:pPr>
              <w:rPr>
                <w:rFonts w:ascii="Arial" w:hAnsi="Arial" w:cs="Arial"/>
                <w:i/>
                <w:iCs/>
                <w:sz w:val="24"/>
                <w:szCs w:val="24"/>
              </w:rPr>
            </w:pPr>
          </w:p>
        </w:tc>
        <w:tc>
          <w:tcPr>
            <w:tcW w:w="4675" w:type="dxa"/>
          </w:tcPr>
          <w:p w14:paraId="48C507EF" w14:textId="77777777" w:rsidR="00A55CBC" w:rsidRPr="00160F83" w:rsidRDefault="00A55CBC" w:rsidP="00A55CBC">
            <w:pPr>
              <w:rPr>
                <w:rFonts w:ascii="Arial" w:hAnsi="Arial" w:cs="Arial"/>
                <w:sz w:val="24"/>
                <w:szCs w:val="24"/>
              </w:rPr>
            </w:pPr>
            <w:r w:rsidRPr="00160F83">
              <w:rPr>
                <w:rFonts w:ascii="Arial" w:hAnsi="Arial" w:cs="Arial"/>
                <w:sz w:val="24"/>
                <w:szCs w:val="24"/>
              </w:rPr>
              <w:t xml:space="preserve">Adaptation Action Area Working Group Report </w:t>
            </w:r>
          </w:p>
          <w:p w14:paraId="0CAAEB9F" w14:textId="77777777" w:rsidR="00A55CBC" w:rsidRPr="00160F83" w:rsidRDefault="00A55CBC" w:rsidP="00414E1F">
            <w:pPr>
              <w:rPr>
                <w:rFonts w:ascii="Arial" w:hAnsi="Arial" w:cs="Arial"/>
                <w:sz w:val="24"/>
                <w:szCs w:val="24"/>
              </w:rPr>
            </w:pPr>
          </w:p>
        </w:tc>
      </w:tr>
      <w:tr w:rsidR="00A55CBC" w:rsidRPr="00160F83" w14:paraId="462683FD" w14:textId="77777777" w:rsidTr="00885A8F">
        <w:tc>
          <w:tcPr>
            <w:tcW w:w="4675" w:type="dxa"/>
          </w:tcPr>
          <w:p w14:paraId="75D71FCD" w14:textId="77777777" w:rsidR="00A55CBC" w:rsidRPr="00160F83" w:rsidRDefault="00A55CBC" w:rsidP="00414E1F">
            <w:pPr>
              <w:rPr>
                <w:rFonts w:ascii="Arial" w:hAnsi="Arial" w:cs="Arial"/>
                <w:sz w:val="24"/>
                <w:szCs w:val="24"/>
              </w:rPr>
            </w:pPr>
            <w:r w:rsidRPr="00160F83">
              <w:rPr>
                <w:rFonts w:ascii="Arial" w:hAnsi="Arial" w:cs="Arial"/>
                <w:sz w:val="24"/>
                <w:szCs w:val="24"/>
              </w:rPr>
              <w:t>Heather Reber</w:t>
            </w:r>
          </w:p>
          <w:p w14:paraId="2347D83E" w14:textId="77777777" w:rsidR="00A55CBC" w:rsidRPr="00160F83" w:rsidRDefault="00A55CBC" w:rsidP="00414E1F">
            <w:pPr>
              <w:rPr>
                <w:rFonts w:ascii="Arial" w:hAnsi="Arial" w:cs="Arial"/>
                <w:i/>
                <w:iCs/>
                <w:sz w:val="24"/>
                <w:szCs w:val="24"/>
              </w:rPr>
            </w:pPr>
            <w:r w:rsidRPr="00160F83">
              <w:rPr>
                <w:rFonts w:ascii="Arial" w:hAnsi="Arial" w:cs="Arial"/>
                <w:i/>
                <w:iCs/>
                <w:sz w:val="24"/>
                <w:szCs w:val="24"/>
              </w:rPr>
              <w:t>Council Auditor’s Office</w:t>
            </w:r>
          </w:p>
          <w:p w14:paraId="5944AD46" w14:textId="47A1BFCC" w:rsidR="009D79D0" w:rsidRPr="00160F83" w:rsidRDefault="009D79D0" w:rsidP="00414E1F">
            <w:pPr>
              <w:rPr>
                <w:rFonts w:ascii="Arial" w:hAnsi="Arial" w:cs="Arial"/>
                <w:i/>
                <w:iCs/>
                <w:sz w:val="24"/>
                <w:szCs w:val="24"/>
              </w:rPr>
            </w:pPr>
          </w:p>
        </w:tc>
        <w:tc>
          <w:tcPr>
            <w:tcW w:w="4675" w:type="dxa"/>
          </w:tcPr>
          <w:p w14:paraId="2F67C784" w14:textId="77777777" w:rsidR="00A55CBC" w:rsidRPr="00160F83" w:rsidRDefault="00A55CBC" w:rsidP="00A55CBC">
            <w:pPr>
              <w:rPr>
                <w:rFonts w:ascii="Arial" w:hAnsi="Arial" w:cs="Arial"/>
                <w:sz w:val="24"/>
                <w:szCs w:val="24"/>
              </w:rPr>
            </w:pPr>
            <w:r w:rsidRPr="00160F83">
              <w:rPr>
                <w:rFonts w:ascii="Arial" w:hAnsi="Arial" w:cs="Arial"/>
                <w:sz w:val="24"/>
                <w:szCs w:val="24"/>
              </w:rPr>
              <w:t>FY20-21 Capital Improvements Project list</w:t>
            </w:r>
          </w:p>
          <w:p w14:paraId="3AB829C0" w14:textId="77777777" w:rsidR="00A55CBC" w:rsidRPr="00160F83" w:rsidRDefault="00A55CBC" w:rsidP="00414E1F">
            <w:pPr>
              <w:rPr>
                <w:rFonts w:ascii="Arial" w:hAnsi="Arial" w:cs="Arial"/>
                <w:sz w:val="24"/>
                <w:szCs w:val="24"/>
              </w:rPr>
            </w:pPr>
          </w:p>
        </w:tc>
      </w:tr>
      <w:tr w:rsidR="00A55CBC" w:rsidRPr="00160F83" w14:paraId="0E9648EE" w14:textId="77777777" w:rsidTr="00885A8F">
        <w:tc>
          <w:tcPr>
            <w:tcW w:w="4675" w:type="dxa"/>
          </w:tcPr>
          <w:p w14:paraId="571BD2CA" w14:textId="77777777" w:rsidR="00A55CBC" w:rsidRPr="00160F83" w:rsidRDefault="00A55CBC" w:rsidP="00414E1F">
            <w:pPr>
              <w:rPr>
                <w:rFonts w:ascii="Arial" w:hAnsi="Arial" w:cs="Arial"/>
                <w:sz w:val="24"/>
                <w:szCs w:val="24"/>
              </w:rPr>
            </w:pPr>
            <w:r w:rsidRPr="00160F83">
              <w:rPr>
                <w:rFonts w:ascii="Arial" w:hAnsi="Arial" w:cs="Arial"/>
                <w:sz w:val="24"/>
                <w:szCs w:val="24"/>
              </w:rPr>
              <w:t>Hai Vu</w:t>
            </w:r>
          </w:p>
          <w:p w14:paraId="7D891DE2" w14:textId="374AE2FC" w:rsidR="00A55CBC" w:rsidRPr="00160F83" w:rsidRDefault="00A55CBC" w:rsidP="00A55CBC">
            <w:pPr>
              <w:rPr>
                <w:rFonts w:ascii="Arial" w:hAnsi="Arial" w:cs="Arial"/>
                <w:i/>
                <w:iCs/>
                <w:sz w:val="24"/>
                <w:szCs w:val="24"/>
              </w:rPr>
            </w:pPr>
            <w:r w:rsidRPr="00160F83">
              <w:rPr>
                <w:rFonts w:ascii="Arial" w:hAnsi="Arial" w:cs="Arial"/>
                <w:i/>
                <w:iCs/>
                <w:sz w:val="24"/>
                <w:szCs w:val="24"/>
              </w:rPr>
              <w:t>JEA Water/Wastewater Systems</w:t>
            </w:r>
          </w:p>
          <w:p w14:paraId="4EA26790" w14:textId="2C190684" w:rsidR="00A55CBC" w:rsidRPr="00160F83" w:rsidRDefault="00A55CBC" w:rsidP="00414E1F">
            <w:pPr>
              <w:rPr>
                <w:rFonts w:ascii="Arial" w:hAnsi="Arial" w:cs="Arial"/>
                <w:sz w:val="24"/>
                <w:szCs w:val="24"/>
              </w:rPr>
            </w:pPr>
          </w:p>
        </w:tc>
        <w:tc>
          <w:tcPr>
            <w:tcW w:w="4675" w:type="dxa"/>
          </w:tcPr>
          <w:p w14:paraId="476BD34F" w14:textId="543FD1B5" w:rsidR="00A55CBC" w:rsidRPr="00160F83" w:rsidRDefault="00A55CBC" w:rsidP="00414E1F">
            <w:pPr>
              <w:rPr>
                <w:rFonts w:ascii="Arial" w:hAnsi="Arial" w:cs="Arial"/>
                <w:sz w:val="24"/>
                <w:szCs w:val="24"/>
              </w:rPr>
            </w:pPr>
            <w:r w:rsidRPr="00160F83">
              <w:rPr>
                <w:rFonts w:ascii="Arial" w:hAnsi="Arial" w:cs="Arial"/>
                <w:sz w:val="24"/>
                <w:szCs w:val="24"/>
              </w:rPr>
              <w:t>JEA Resilience Plan Draft Report</w:t>
            </w:r>
          </w:p>
        </w:tc>
      </w:tr>
      <w:tr w:rsidR="00C57D92" w:rsidRPr="00160F83" w14:paraId="31659353" w14:textId="77777777" w:rsidTr="00885A8F">
        <w:tc>
          <w:tcPr>
            <w:tcW w:w="4675" w:type="dxa"/>
          </w:tcPr>
          <w:p w14:paraId="0D4FD58D" w14:textId="77777777" w:rsidR="00C57D92" w:rsidRPr="00160F83" w:rsidRDefault="00C57D92" w:rsidP="00414E1F">
            <w:pPr>
              <w:rPr>
                <w:rFonts w:ascii="Arial" w:hAnsi="Arial" w:cs="Arial"/>
                <w:sz w:val="24"/>
                <w:szCs w:val="24"/>
              </w:rPr>
            </w:pPr>
            <w:r w:rsidRPr="00160F83">
              <w:rPr>
                <w:rFonts w:ascii="Arial" w:hAnsi="Arial" w:cs="Arial"/>
                <w:sz w:val="24"/>
                <w:szCs w:val="24"/>
              </w:rPr>
              <w:t>Phillip Peterson</w:t>
            </w:r>
          </w:p>
          <w:p w14:paraId="4AC03181" w14:textId="77777777" w:rsidR="00C57D92" w:rsidRPr="00160F83" w:rsidRDefault="00C57D92" w:rsidP="00C57D92">
            <w:pPr>
              <w:rPr>
                <w:rFonts w:ascii="Arial" w:hAnsi="Arial" w:cs="Arial"/>
                <w:i/>
                <w:iCs/>
                <w:sz w:val="24"/>
                <w:szCs w:val="24"/>
              </w:rPr>
            </w:pPr>
            <w:r w:rsidRPr="00160F83">
              <w:rPr>
                <w:rFonts w:ascii="Arial" w:hAnsi="Arial" w:cs="Arial"/>
                <w:i/>
                <w:iCs/>
                <w:sz w:val="24"/>
                <w:szCs w:val="24"/>
              </w:rPr>
              <w:t>Council Auditor’s Office</w:t>
            </w:r>
          </w:p>
          <w:p w14:paraId="12C859D6" w14:textId="5E2A06B2" w:rsidR="00C57D92" w:rsidRPr="00160F83" w:rsidRDefault="00C57D92" w:rsidP="00414E1F">
            <w:pPr>
              <w:rPr>
                <w:rFonts w:ascii="Arial" w:hAnsi="Arial" w:cs="Arial"/>
                <w:sz w:val="24"/>
                <w:szCs w:val="24"/>
              </w:rPr>
            </w:pPr>
          </w:p>
        </w:tc>
        <w:tc>
          <w:tcPr>
            <w:tcW w:w="4675" w:type="dxa"/>
          </w:tcPr>
          <w:p w14:paraId="2B2B2635" w14:textId="6120636B" w:rsidR="00C57D92" w:rsidRPr="00160F83" w:rsidRDefault="00B8618B" w:rsidP="00414E1F">
            <w:pPr>
              <w:rPr>
                <w:rFonts w:ascii="Arial" w:hAnsi="Arial" w:cs="Arial"/>
                <w:sz w:val="24"/>
                <w:szCs w:val="24"/>
              </w:rPr>
            </w:pPr>
            <w:r w:rsidRPr="00160F83">
              <w:rPr>
                <w:rFonts w:ascii="Arial" w:hAnsi="Arial" w:cs="Arial"/>
                <w:sz w:val="24"/>
                <w:szCs w:val="24"/>
              </w:rPr>
              <w:t>Bond Issue for Infrastructure Development</w:t>
            </w:r>
          </w:p>
        </w:tc>
      </w:tr>
      <w:tr w:rsidR="00A55CBC" w:rsidRPr="00160F83" w14:paraId="2F1DA9C2" w14:textId="77777777" w:rsidTr="00885A8F">
        <w:tc>
          <w:tcPr>
            <w:tcW w:w="4675" w:type="dxa"/>
          </w:tcPr>
          <w:p w14:paraId="626689D5" w14:textId="77777777" w:rsidR="00A55CBC" w:rsidRPr="00160F83" w:rsidRDefault="00A55CBC" w:rsidP="00414E1F">
            <w:pPr>
              <w:rPr>
                <w:rFonts w:ascii="Arial" w:hAnsi="Arial" w:cs="Arial"/>
                <w:sz w:val="24"/>
                <w:szCs w:val="24"/>
              </w:rPr>
            </w:pPr>
            <w:r w:rsidRPr="00160F83">
              <w:rPr>
                <w:rFonts w:ascii="Arial" w:hAnsi="Arial" w:cs="Arial"/>
                <w:sz w:val="24"/>
                <w:szCs w:val="24"/>
              </w:rPr>
              <w:t>John Pappas</w:t>
            </w:r>
          </w:p>
          <w:p w14:paraId="1D67BB1D" w14:textId="77777777" w:rsidR="00A55CBC" w:rsidRPr="00160F83" w:rsidRDefault="00A55CBC" w:rsidP="00414E1F">
            <w:pPr>
              <w:rPr>
                <w:rFonts w:ascii="Arial" w:hAnsi="Arial" w:cs="Arial"/>
                <w:i/>
                <w:iCs/>
                <w:sz w:val="24"/>
                <w:szCs w:val="24"/>
              </w:rPr>
            </w:pPr>
            <w:r w:rsidRPr="00160F83">
              <w:rPr>
                <w:rFonts w:ascii="Arial" w:hAnsi="Arial" w:cs="Arial"/>
                <w:i/>
                <w:iCs/>
                <w:sz w:val="24"/>
                <w:szCs w:val="24"/>
              </w:rPr>
              <w:t xml:space="preserve">Public Works Department </w:t>
            </w:r>
          </w:p>
          <w:p w14:paraId="36789406" w14:textId="163F81EA" w:rsidR="009D79D0" w:rsidRPr="00160F83" w:rsidRDefault="009D79D0" w:rsidP="00414E1F">
            <w:pPr>
              <w:rPr>
                <w:rFonts w:ascii="Arial" w:hAnsi="Arial" w:cs="Arial"/>
                <w:i/>
                <w:iCs/>
                <w:sz w:val="24"/>
                <w:szCs w:val="24"/>
              </w:rPr>
            </w:pPr>
          </w:p>
        </w:tc>
        <w:tc>
          <w:tcPr>
            <w:tcW w:w="4675" w:type="dxa"/>
          </w:tcPr>
          <w:p w14:paraId="4AD3818C" w14:textId="15690A76" w:rsidR="00A55CBC" w:rsidRPr="00160F83" w:rsidRDefault="00A55CBC" w:rsidP="00414E1F">
            <w:pPr>
              <w:rPr>
                <w:rFonts w:ascii="Arial" w:hAnsi="Arial" w:cs="Arial"/>
                <w:sz w:val="24"/>
                <w:szCs w:val="24"/>
              </w:rPr>
            </w:pPr>
            <w:r w:rsidRPr="00160F83">
              <w:rPr>
                <w:rFonts w:ascii="Arial" w:hAnsi="Arial" w:cs="Arial"/>
                <w:sz w:val="24"/>
                <w:szCs w:val="24"/>
              </w:rPr>
              <w:t>CIP Resilience Priorities</w:t>
            </w:r>
          </w:p>
        </w:tc>
      </w:tr>
      <w:tr w:rsidR="00A55CBC" w:rsidRPr="00160F83" w14:paraId="7185569A" w14:textId="77777777" w:rsidTr="00885A8F">
        <w:tc>
          <w:tcPr>
            <w:tcW w:w="4675" w:type="dxa"/>
          </w:tcPr>
          <w:p w14:paraId="40B7FA10" w14:textId="77777777" w:rsidR="009D79D0" w:rsidRPr="00160F83" w:rsidRDefault="009D79D0" w:rsidP="009D79D0">
            <w:pPr>
              <w:rPr>
                <w:rFonts w:ascii="Arial" w:hAnsi="Arial" w:cs="Arial"/>
                <w:sz w:val="24"/>
                <w:szCs w:val="24"/>
              </w:rPr>
            </w:pPr>
            <w:r w:rsidRPr="00160F83">
              <w:rPr>
                <w:rFonts w:ascii="Arial" w:hAnsi="Arial" w:cs="Arial"/>
                <w:sz w:val="24"/>
                <w:szCs w:val="24"/>
              </w:rPr>
              <w:t>Alec Bogdanoff, Ph.D.</w:t>
            </w:r>
          </w:p>
          <w:p w14:paraId="20063F69" w14:textId="5A15479C" w:rsidR="00A55CBC" w:rsidRPr="00160F83" w:rsidRDefault="009D79D0" w:rsidP="009D79D0">
            <w:pPr>
              <w:rPr>
                <w:rFonts w:ascii="Arial" w:hAnsi="Arial" w:cs="Arial"/>
                <w:i/>
                <w:iCs/>
                <w:sz w:val="24"/>
                <w:szCs w:val="24"/>
              </w:rPr>
            </w:pPr>
            <w:r w:rsidRPr="00160F83">
              <w:rPr>
                <w:rFonts w:ascii="Arial" w:hAnsi="Arial" w:cs="Arial"/>
                <w:i/>
                <w:iCs/>
                <w:sz w:val="24"/>
                <w:szCs w:val="24"/>
              </w:rPr>
              <w:t>Brizaga, Inc.</w:t>
            </w:r>
          </w:p>
        </w:tc>
        <w:tc>
          <w:tcPr>
            <w:tcW w:w="4675" w:type="dxa"/>
          </w:tcPr>
          <w:p w14:paraId="7013AABA" w14:textId="77777777" w:rsidR="00A55CBC" w:rsidRPr="00160F83" w:rsidRDefault="00A55CBC" w:rsidP="00A55CBC">
            <w:pPr>
              <w:rPr>
                <w:rFonts w:ascii="Arial" w:hAnsi="Arial" w:cs="Arial"/>
                <w:sz w:val="24"/>
                <w:szCs w:val="24"/>
              </w:rPr>
            </w:pPr>
            <w:r w:rsidRPr="00160F83">
              <w:rPr>
                <w:rFonts w:ascii="Arial" w:hAnsi="Arial" w:cs="Arial"/>
                <w:sz w:val="24"/>
                <w:szCs w:val="24"/>
              </w:rPr>
              <w:t>The Business Case for Resilience in Southeast</w:t>
            </w:r>
          </w:p>
          <w:p w14:paraId="3D898C6B" w14:textId="77777777" w:rsidR="00A55CBC" w:rsidRPr="00160F83" w:rsidRDefault="00A55CBC" w:rsidP="00A55CBC">
            <w:pPr>
              <w:rPr>
                <w:rFonts w:ascii="Arial" w:hAnsi="Arial" w:cs="Arial"/>
                <w:sz w:val="24"/>
                <w:szCs w:val="24"/>
              </w:rPr>
            </w:pPr>
            <w:r w:rsidRPr="00160F83">
              <w:rPr>
                <w:rFonts w:ascii="Arial" w:hAnsi="Arial" w:cs="Arial"/>
                <w:sz w:val="24"/>
                <w:szCs w:val="24"/>
              </w:rPr>
              <w:t xml:space="preserve">Florida – Regional Economic Benefits of </w:t>
            </w:r>
          </w:p>
          <w:p w14:paraId="111085C0" w14:textId="77777777" w:rsidR="00A55CBC" w:rsidRPr="00160F83" w:rsidRDefault="00A55CBC" w:rsidP="00A55CBC">
            <w:pPr>
              <w:rPr>
                <w:rFonts w:ascii="Arial" w:hAnsi="Arial" w:cs="Arial"/>
                <w:sz w:val="24"/>
                <w:szCs w:val="24"/>
              </w:rPr>
            </w:pPr>
            <w:r w:rsidRPr="00160F83">
              <w:rPr>
                <w:rFonts w:ascii="Arial" w:hAnsi="Arial" w:cs="Arial"/>
                <w:sz w:val="24"/>
                <w:szCs w:val="24"/>
              </w:rPr>
              <w:t>Climate Adaptation</w:t>
            </w:r>
          </w:p>
          <w:p w14:paraId="2ABB6102" w14:textId="16212837" w:rsidR="00885A8F" w:rsidRPr="00160F83" w:rsidRDefault="00885A8F" w:rsidP="00A55CBC">
            <w:pPr>
              <w:rPr>
                <w:rFonts w:ascii="Arial" w:hAnsi="Arial" w:cs="Arial"/>
                <w:sz w:val="24"/>
                <w:szCs w:val="24"/>
              </w:rPr>
            </w:pPr>
          </w:p>
        </w:tc>
      </w:tr>
      <w:tr w:rsidR="00A55CBC" w:rsidRPr="00160F83" w14:paraId="65852239" w14:textId="77777777" w:rsidTr="00885A8F">
        <w:tc>
          <w:tcPr>
            <w:tcW w:w="4675" w:type="dxa"/>
          </w:tcPr>
          <w:p w14:paraId="16492886" w14:textId="77777777" w:rsidR="00885A8F" w:rsidRPr="00160F83" w:rsidRDefault="00885A8F" w:rsidP="00885A8F">
            <w:pPr>
              <w:rPr>
                <w:rFonts w:ascii="Arial" w:hAnsi="Arial" w:cs="Arial"/>
                <w:sz w:val="24"/>
                <w:szCs w:val="24"/>
              </w:rPr>
            </w:pPr>
            <w:r w:rsidRPr="00160F83">
              <w:rPr>
                <w:rFonts w:ascii="Arial" w:hAnsi="Arial" w:cs="Arial"/>
                <w:sz w:val="24"/>
                <w:szCs w:val="24"/>
              </w:rPr>
              <w:t>Kristen Reed</w:t>
            </w:r>
          </w:p>
          <w:p w14:paraId="0FA45AB9" w14:textId="77777777" w:rsidR="00885A8F" w:rsidRPr="00160F83" w:rsidRDefault="00885A8F" w:rsidP="00885A8F">
            <w:pPr>
              <w:rPr>
                <w:rFonts w:ascii="Arial" w:hAnsi="Arial" w:cs="Arial"/>
                <w:i/>
                <w:iCs/>
                <w:sz w:val="24"/>
                <w:szCs w:val="24"/>
              </w:rPr>
            </w:pPr>
            <w:r w:rsidRPr="00160F83">
              <w:rPr>
                <w:rFonts w:ascii="Arial" w:hAnsi="Arial" w:cs="Arial"/>
                <w:i/>
                <w:iCs/>
                <w:sz w:val="24"/>
                <w:szCs w:val="24"/>
              </w:rPr>
              <w:t>Planning and Development Department</w:t>
            </w:r>
          </w:p>
          <w:p w14:paraId="235839B9" w14:textId="77777777" w:rsidR="00A55CBC" w:rsidRPr="00160F83" w:rsidRDefault="00A55CBC" w:rsidP="00414E1F">
            <w:pPr>
              <w:rPr>
                <w:rFonts w:ascii="Arial" w:hAnsi="Arial" w:cs="Arial"/>
                <w:b/>
                <w:bCs/>
                <w:color w:val="1F4E79" w:themeColor="accent5" w:themeShade="80"/>
                <w:sz w:val="24"/>
                <w:szCs w:val="24"/>
                <w:u w:val="single"/>
              </w:rPr>
            </w:pPr>
          </w:p>
        </w:tc>
        <w:tc>
          <w:tcPr>
            <w:tcW w:w="4675" w:type="dxa"/>
          </w:tcPr>
          <w:p w14:paraId="5860E2A9" w14:textId="77777777" w:rsidR="00885A8F" w:rsidRPr="00160F83" w:rsidRDefault="00885A8F" w:rsidP="00885A8F">
            <w:pPr>
              <w:rPr>
                <w:rFonts w:ascii="Arial" w:hAnsi="Arial" w:cs="Arial"/>
                <w:sz w:val="24"/>
                <w:szCs w:val="24"/>
              </w:rPr>
            </w:pPr>
            <w:r w:rsidRPr="00160F83">
              <w:rPr>
                <w:rFonts w:ascii="Arial" w:hAnsi="Arial" w:cs="Arial"/>
                <w:sz w:val="24"/>
                <w:szCs w:val="24"/>
              </w:rPr>
              <w:t>Adaptation Action Area Comprehensive Plan</w:t>
            </w:r>
          </w:p>
          <w:p w14:paraId="0AAB37B7" w14:textId="01507663" w:rsidR="00A55CBC" w:rsidRPr="00160F83" w:rsidRDefault="00885A8F" w:rsidP="00885A8F">
            <w:pPr>
              <w:rPr>
                <w:rFonts w:ascii="Arial" w:hAnsi="Arial" w:cs="Arial"/>
                <w:b/>
                <w:bCs/>
                <w:color w:val="1F4E79" w:themeColor="accent5" w:themeShade="80"/>
                <w:sz w:val="24"/>
                <w:szCs w:val="24"/>
                <w:u w:val="single"/>
              </w:rPr>
            </w:pPr>
            <w:r w:rsidRPr="00160F83">
              <w:rPr>
                <w:rFonts w:ascii="Arial" w:hAnsi="Arial" w:cs="Arial"/>
                <w:sz w:val="24"/>
                <w:szCs w:val="24"/>
              </w:rPr>
              <w:t>Amendments – Final Review</w:t>
            </w:r>
          </w:p>
        </w:tc>
      </w:tr>
    </w:tbl>
    <w:p w14:paraId="40C0FCA0" w14:textId="77777777" w:rsidR="00A55CBC" w:rsidRPr="00F97B9D" w:rsidRDefault="00A55CBC" w:rsidP="00414E1F">
      <w:pPr>
        <w:rPr>
          <w:rFonts w:ascii="Times New Roman" w:hAnsi="Times New Roman" w:cs="Times New Roman"/>
          <w:b/>
          <w:bCs/>
          <w:color w:val="1F4E79" w:themeColor="accent5" w:themeShade="80"/>
          <w:sz w:val="24"/>
          <w:szCs w:val="24"/>
          <w:u w:val="single"/>
        </w:rPr>
      </w:pPr>
    </w:p>
    <w:p w14:paraId="4D0E1E66" w14:textId="43A5E600" w:rsidR="00137E4A" w:rsidRDefault="00137E4A" w:rsidP="00414E1F"/>
    <w:sectPr w:rsidR="00137E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105D" w14:textId="77777777" w:rsidR="008B7FB3" w:rsidRDefault="008B7FB3" w:rsidP="00724280">
      <w:pPr>
        <w:spacing w:after="0" w:line="240" w:lineRule="auto"/>
      </w:pPr>
      <w:r>
        <w:separator/>
      </w:r>
    </w:p>
  </w:endnote>
  <w:endnote w:type="continuationSeparator" w:id="0">
    <w:p w14:paraId="1172AD5C" w14:textId="77777777" w:rsidR="008B7FB3" w:rsidRDefault="008B7FB3" w:rsidP="0072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163945"/>
      <w:docPartObj>
        <w:docPartGallery w:val="Page Numbers (Bottom of Page)"/>
        <w:docPartUnique/>
      </w:docPartObj>
    </w:sdtPr>
    <w:sdtEndPr>
      <w:rPr>
        <w:noProof/>
      </w:rPr>
    </w:sdtEndPr>
    <w:sdtContent>
      <w:p w14:paraId="474466A4" w14:textId="11BDA260" w:rsidR="00724280" w:rsidRDefault="007242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A3D61" w14:textId="77777777" w:rsidR="00724280" w:rsidRDefault="0072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B87F" w14:textId="77777777" w:rsidR="008B7FB3" w:rsidRDefault="008B7FB3" w:rsidP="00724280">
      <w:pPr>
        <w:spacing w:after="0" w:line="240" w:lineRule="auto"/>
      </w:pPr>
      <w:r>
        <w:separator/>
      </w:r>
    </w:p>
  </w:footnote>
  <w:footnote w:type="continuationSeparator" w:id="0">
    <w:p w14:paraId="3D2FE740" w14:textId="77777777" w:rsidR="008B7FB3" w:rsidRDefault="008B7FB3" w:rsidP="0072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C88"/>
    <w:multiLevelType w:val="hybridMultilevel"/>
    <w:tmpl w:val="D786B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27FDC"/>
    <w:multiLevelType w:val="hybridMultilevel"/>
    <w:tmpl w:val="DFE8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0845"/>
    <w:multiLevelType w:val="hybridMultilevel"/>
    <w:tmpl w:val="D2D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6860"/>
    <w:multiLevelType w:val="hybridMultilevel"/>
    <w:tmpl w:val="E88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1D40"/>
    <w:multiLevelType w:val="hybridMultilevel"/>
    <w:tmpl w:val="8E9A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008"/>
    <w:multiLevelType w:val="hybridMultilevel"/>
    <w:tmpl w:val="B00E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7C39"/>
    <w:multiLevelType w:val="hybridMultilevel"/>
    <w:tmpl w:val="7F9A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A6B82"/>
    <w:multiLevelType w:val="hybridMultilevel"/>
    <w:tmpl w:val="519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756E"/>
    <w:multiLevelType w:val="hybridMultilevel"/>
    <w:tmpl w:val="8CD4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401C8"/>
    <w:multiLevelType w:val="hybridMultilevel"/>
    <w:tmpl w:val="987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14B82"/>
    <w:multiLevelType w:val="hybridMultilevel"/>
    <w:tmpl w:val="181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7337"/>
    <w:multiLevelType w:val="hybridMultilevel"/>
    <w:tmpl w:val="D11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1728"/>
    <w:multiLevelType w:val="hybridMultilevel"/>
    <w:tmpl w:val="640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87BE6"/>
    <w:multiLevelType w:val="hybridMultilevel"/>
    <w:tmpl w:val="FC6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165AE"/>
    <w:multiLevelType w:val="hybridMultilevel"/>
    <w:tmpl w:val="2B2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07CFE"/>
    <w:multiLevelType w:val="hybridMultilevel"/>
    <w:tmpl w:val="F5F6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56C09"/>
    <w:multiLevelType w:val="hybridMultilevel"/>
    <w:tmpl w:val="A3D8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B56BE"/>
    <w:multiLevelType w:val="hybridMultilevel"/>
    <w:tmpl w:val="1334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A3568"/>
    <w:multiLevelType w:val="hybridMultilevel"/>
    <w:tmpl w:val="272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A23D7"/>
    <w:multiLevelType w:val="hybridMultilevel"/>
    <w:tmpl w:val="3964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77762"/>
    <w:multiLevelType w:val="hybridMultilevel"/>
    <w:tmpl w:val="710E8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23991"/>
    <w:multiLevelType w:val="hybridMultilevel"/>
    <w:tmpl w:val="5EBA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3A63"/>
    <w:multiLevelType w:val="hybridMultilevel"/>
    <w:tmpl w:val="60E2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A10C1"/>
    <w:multiLevelType w:val="hybridMultilevel"/>
    <w:tmpl w:val="BD06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75719"/>
    <w:multiLevelType w:val="hybridMultilevel"/>
    <w:tmpl w:val="4138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96FB3"/>
    <w:multiLevelType w:val="hybridMultilevel"/>
    <w:tmpl w:val="E190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9"/>
  </w:num>
  <w:num w:numId="5">
    <w:abstractNumId w:val="16"/>
  </w:num>
  <w:num w:numId="6">
    <w:abstractNumId w:val="24"/>
  </w:num>
  <w:num w:numId="7">
    <w:abstractNumId w:val="5"/>
  </w:num>
  <w:num w:numId="8">
    <w:abstractNumId w:val="19"/>
  </w:num>
  <w:num w:numId="9">
    <w:abstractNumId w:val="8"/>
  </w:num>
  <w:num w:numId="10">
    <w:abstractNumId w:val="21"/>
  </w:num>
  <w:num w:numId="11">
    <w:abstractNumId w:val="20"/>
  </w:num>
  <w:num w:numId="12">
    <w:abstractNumId w:val="11"/>
  </w:num>
  <w:num w:numId="13">
    <w:abstractNumId w:val="4"/>
  </w:num>
  <w:num w:numId="14">
    <w:abstractNumId w:val="14"/>
  </w:num>
  <w:num w:numId="15">
    <w:abstractNumId w:val="3"/>
  </w:num>
  <w:num w:numId="16">
    <w:abstractNumId w:val="10"/>
  </w:num>
  <w:num w:numId="17">
    <w:abstractNumId w:val="25"/>
  </w:num>
  <w:num w:numId="18">
    <w:abstractNumId w:val="1"/>
  </w:num>
  <w:num w:numId="19">
    <w:abstractNumId w:val="12"/>
  </w:num>
  <w:num w:numId="20">
    <w:abstractNumId w:val="13"/>
  </w:num>
  <w:num w:numId="21">
    <w:abstractNumId w:val="17"/>
  </w:num>
  <w:num w:numId="22">
    <w:abstractNumId w:val="22"/>
  </w:num>
  <w:num w:numId="23">
    <w:abstractNumId w:val="7"/>
  </w:num>
  <w:num w:numId="24">
    <w:abstractNumId w:val="15"/>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zMDc1MTAwNTYxMjJX0lEKTi0uzszPAykwqgUADiYycywAAAA="/>
  </w:docVars>
  <w:rsids>
    <w:rsidRoot w:val="002727DE"/>
    <w:rsid w:val="00001F8C"/>
    <w:rsid w:val="00036810"/>
    <w:rsid w:val="000450C5"/>
    <w:rsid w:val="000457C0"/>
    <w:rsid w:val="00065BC0"/>
    <w:rsid w:val="000779FC"/>
    <w:rsid w:val="00080DE0"/>
    <w:rsid w:val="000925B6"/>
    <w:rsid w:val="000E3DDE"/>
    <w:rsid w:val="00137E4A"/>
    <w:rsid w:val="00160F83"/>
    <w:rsid w:val="001761CD"/>
    <w:rsid w:val="00182756"/>
    <w:rsid w:val="001C657D"/>
    <w:rsid w:val="001D33AE"/>
    <w:rsid w:val="001E47E2"/>
    <w:rsid w:val="001F3450"/>
    <w:rsid w:val="002067A4"/>
    <w:rsid w:val="0022640B"/>
    <w:rsid w:val="00230AF6"/>
    <w:rsid w:val="002727DE"/>
    <w:rsid w:val="002B11B7"/>
    <w:rsid w:val="002D78E1"/>
    <w:rsid w:val="002E09D9"/>
    <w:rsid w:val="002F7C12"/>
    <w:rsid w:val="002F7CB2"/>
    <w:rsid w:val="00351792"/>
    <w:rsid w:val="003566DD"/>
    <w:rsid w:val="003863EF"/>
    <w:rsid w:val="003B6BF5"/>
    <w:rsid w:val="003C54D2"/>
    <w:rsid w:val="00400404"/>
    <w:rsid w:val="004072CD"/>
    <w:rsid w:val="0040735C"/>
    <w:rsid w:val="00414E1F"/>
    <w:rsid w:val="00421326"/>
    <w:rsid w:val="00433046"/>
    <w:rsid w:val="00466E48"/>
    <w:rsid w:val="00471FE9"/>
    <w:rsid w:val="00485D00"/>
    <w:rsid w:val="004C513E"/>
    <w:rsid w:val="00507672"/>
    <w:rsid w:val="0053605D"/>
    <w:rsid w:val="00596871"/>
    <w:rsid w:val="005B3818"/>
    <w:rsid w:val="005B7BF2"/>
    <w:rsid w:val="005E024A"/>
    <w:rsid w:val="005F3549"/>
    <w:rsid w:val="00642CFA"/>
    <w:rsid w:val="006551DE"/>
    <w:rsid w:val="00682EC9"/>
    <w:rsid w:val="006902D0"/>
    <w:rsid w:val="006A17B2"/>
    <w:rsid w:val="006E4F66"/>
    <w:rsid w:val="00714B62"/>
    <w:rsid w:val="00724280"/>
    <w:rsid w:val="007260EA"/>
    <w:rsid w:val="00783D71"/>
    <w:rsid w:val="007A5F76"/>
    <w:rsid w:val="007B2C50"/>
    <w:rsid w:val="007F2FDF"/>
    <w:rsid w:val="0080342F"/>
    <w:rsid w:val="0083050F"/>
    <w:rsid w:val="00833C47"/>
    <w:rsid w:val="00864218"/>
    <w:rsid w:val="0087702E"/>
    <w:rsid w:val="00880EB2"/>
    <w:rsid w:val="00885A8F"/>
    <w:rsid w:val="00890981"/>
    <w:rsid w:val="00895FBF"/>
    <w:rsid w:val="008973B4"/>
    <w:rsid w:val="008A2FD0"/>
    <w:rsid w:val="008B7FB3"/>
    <w:rsid w:val="008E44CC"/>
    <w:rsid w:val="008F08EF"/>
    <w:rsid w:val="00921041"/>
    <w:rsid w:val="009B3528"/>
    <w:rsid w:val="009D79D0"/>
    <w:rsid w:val="00A041B2"/>
    <w:rsid w:val="00A25493"/>
    <w:rsid w:val="00A43C83"/>
    <w:rsid w:val="00A53691"/>
    <w:rsid w:val="00A5409C"/>
    <w:rsid w:val="00A55CBC"/>
    <w:rsid w:val="00A56F59"/>
    <w:rsid w:val="00A90388"/>
    <w:rsid w:val="00AA6060"/>
    <w:rsid w:val="00AD1D5E"/>
    <w:rsid w:val="00AD29E1"/>
    <w:rsid w:val="00AF109B"/>
    <w:rsid w:val="00B12440"/>
    <w:rsid w:val="00B14456"/>
    <w:rsid w:val="00B1452A"/>
    <w:rsid w:val="00B36CCF"/>
    <w:rsid w:val="00B67394"/>
    <w:rsid w:val="00B703E8"/>
    <w:rsid w:val="00B8618B"/>
    <w:rsid w:val="00BA7A73"/>
    <w:rsid w:val="00BF67F9"/>
    <w:rsid w:val="00C00552"/>
    <w:rsid w:val="00C15CEB"/>
    <w:rsid w:val="00C16448"/>
    <w:rsid w:val="00C37052"/>
    <w:rsid w:val="00C40D5F"/>
    <w:rsid w:val="00C57D92"/>
    <w:rsid w:val="00C611A0"/>
    <w:rsid w:val="00C8614A"/>
    <w:rsid w:val="00D125B1"/>
    <w:rsid w:val="00D37962"/>
    <w:rsid w:val="00D423FE"/>
    <w:rsid w:val="00D67443"/>
    <w:rsid w:val="00D92003"/>
    <w:rsid w:val="00DC5973"/>
    <w:rsid w:val="00DE452C"/>
    <w:rsid w:val="00DE4EE8"/>
    <w:rsid w:val="00DF1CC5"/>
    <w:rsid w:val="00E0183E"/>
    <w:rsid w:val="00E03F8B"/>
    <w:rsid w:val="00EA68DB"/>
    <w:rsid w:val="00EC44DA"/>
    <w:rsid w:val="00EE268B"/>
    <w:rsid w:val="00F467AE"/>
    <w:rsid w:val="00F4726D"/>
    <w:rsid w:val="00F658BD"/>
    <w:rsid w:val="00F97B9D"/>
    <w:rsid w:val="00FF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0B9F"/>
  <w15:chartTrackingRefBased/>
  <w15:docId w15:val="{8BA5FCF3-ACFB-464B-B50D-3E9EB20F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DE"/>
    <w:pPr>
      <w:ind w:left="720"/>
      <w:contextualSpacing/>
    </w:pPr>
  </w:style>
  <w:style w:type="table" w:styleId="TableGrid">
    <w:name w:val="Table Grid"/>
    <w:basedOn w:val="TableNormal"/>
    <w:uiPriority w:val="39"/>
    <w:rsid w:val="00A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E2"/>
    <w:rPr>
      <w:rFonts w:ascii="Segoe UI" w:hAnsi="Segoe UI" w:cs="Segoe UI"/>
      <w:sz w:val="18"/>
      <w:szCs w:val="18"/>
    </w:rPr>
  </w:style>
  <w:style w:type="paragraph" w:styleId="NoSpacing">
    <w:name w:val="No Spacing"/>
    <w:uiPriority w:val="1"/>
    <w:qFormat/>
    <w:rsid w:val="000450C5"/>
    <w:pPr>
      <w:spacing w:after="0" w:line="240" w:lineRule="auto"/>
    </w:pPr>
  </w:style>
  <w:style w:type="paragraph" w:styleId="Header">
    <w:name w:val="header"/>
    <w:basedOn w:val="Normal"/>
    <w:link w:val="HeaderChar"/>
    <w:uiPriority w:val="99"/>
    <w:unhideWhenUsed/>
    <w:rsid w:val="0072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80"/>
  </w:style>
  <w:style w:type="paragraph" w:styleId="Footer">
    <w:name w:val="footer"/>
    <w:basedOn w:val="Normal"/>
    <w:link w:val="FooterChar"/>
    <w:uiPriority w:val="99"/>
    <w:unhideWhenUsed/>
    <w:rsid w:val="0072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9543">
      <w:bodyDiv w:val="1"/>
      <w:marLeft w:val="0"/>
      <w:marRight w:val="0"/>
      <w:marTop w:val="0"/>
      <w:marBottom w:val="0"/>
      <w:divBdr>
        <w:top w:val="none" w:sz="0" w:space="0" w:color="auto"/>
        <w:left w:val="none" w:sz="0" w:space="0" w:color="auto"/>
        <w:bottom w:val="none" w:sz="0" w:space="0" w:color="auto"/>
        <w:right w:val="none" w:sz="0" w:space="0" w:color="auto"/>
      </w:divBdr>
    </w:div>
    <w:div w:id="200217278">
      <w:bodyDiv w:val="1"/>
      <w:marLeft w:val="0"/>
      <w:marRight w:val="0"/>
      <w:marTop w:val="0"/>
      <w:marBottom w:val="0"/>
      <w:divBdr>
        <w:top w:val="none" w:sz="0" w:space="0" w:color="auto"/>
        <w:left w:val="none" w:sz="0" w:space="0" w:color="auto"/>
        <w:bottom w:val="none" w:sz="0" w:space="0" w:color="auto"/>
        <w:right w:val="none" w:sz="0" w:space="0" w:color="auto"/>
      </w:divBdr>
    </w:div>
    <w:div w:id="280840479">
      <w:bodyDiv w:val="1"/>
      <w:marLeft w:val="0"/>
      <w:marRight w:val="0"/>
      <w:marTop w:val="0"/>
      <w:marBottom w:val="0"/>
      <w:divBdr>
        <w:top w:val="none" w:sz="0" w:space="0" w:color="auto"/>
        <w:left w:val="none" w:sz="0" w:space="0" w:color="auto"/>
        <w:bottom w:val="none" w:sz="0" w:space="0" w:color="auto"/>
        <w:right w:val="none" w:sz="0" w:space="0" w:color="auto"/>
      </w:divBdr>
    </w:div>
    <w:div w:id="299040951">
      <w:bodyDiv w:val="1"/>
      <w:marLeft w:val="0"/>
      <w:marRight w:val="0"/>
      <w:marTop w:val="0"/>
      <w:marBottom w:val="0"/>
      <w:divBdr>
        <w:top w:val="none" w:sz="0" w:space="0" w:color="auto"/>
        <w:left w:val="none" w:sz="0" w:space="0" w:color="auto"/>
        <w:bottom w:val="none" w:sz="0" w:space="0" w:color="auto"/>
        <w:right w:val="none" w:sz="0" w:space="0" w:color="auto"/>
      </w:divBdr>
    </w:div>
    <w:div w:id="1469854819">
      <w:bodyDiv w:val="1"/>
      <w:marLeft w:val="0"/>
      <w:marRight w:val="0"/>
      <w:marTop w:val="0"/>
      <w:marBottom w:val="0"/>
      <w:divBdr>
        <w:top w:val="none" w:sz="0" w:space="0" w:color="auto"/>
        <w:left w:val="none" w:sz="0" w:space="0" w:color="auto"/>
        <w:bottom w:val="none" w:sz="0" w:space="0" w:color="auto"/>
        <w:right w:val="none" w:sz="0" w:space="0" w:color="auto"/>
      </w:divBdr>
    </w:div>
    <w:div w:id="1672564260">
      <w:bodyDiv w:val="1"/>
      <w:marLeft w:val="0"/>
      <w:marRight w:val="0"/>
      <w:marTop w:val="0"/>
      <w:marBottom w:val="0"/>
      <w:divBdr>
        <w:top w:val="none" w:sz="0" w:space="0" w:color="auto"/>
        <w:left w:val="none" w:sz="0" w:space="0" w:color="auto"/>
        <w:bottom w:val="none" w:sz="0" w:space="0" w:color="auto"/>
        <w:right w:val="none" w:sz="0" w:space="0" w:color="auto"/>
      </w:divBdr>
    </w:div>
    <w:div w:id="18990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C50B-860C-4939-9EFC-BCE01311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Nicholas</dc:creator>
  <cp:keywords/>
  <dc:description/>
  <cp:lastModifiedBy>City Council</cp:lastModifiedBy>
  <cp:revision>4</cp:revision>
  <cp:lastPrinted>2021-01-11T16:39:00Z</cp:lastPrinted>
  <dcterms:created xsi:type="dcterms:W3CDTF">2021-01-22T10:13:00Z</dcterms:created>
  <dcterms:modified xsi:type="dcterms:W3CDTF">2021-02-18T21:28:00Z</dcterms:modified>
</cp:coreProperties>
</file>